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7C94BE3" w14:textId="5D0BE7D4" w:rsidR="00344249" w:rsidRPr="00DA12F7" w:rsidRDefault="00344249" w:rsidP="00344249">
      <w:pPr>
        <w:tabs>
          <w:tab w:val="right" w:pos="9630"/>
        </w:tabs>
        <w:spacing w:after="0"/>
      </w:pPr>
      <w:r w:rsidRPr="00DA12F7">
        <w:rPr>
          <w:rFonts w:ascii="Arial" w:hAnsi="Arial" w:cs="Arial"/>
          <w:b/>
          <w:sz w:val="24"/>
        </w:rPr>
        <w:t>3GPP TSG RAN WG1 #</w:t>
      </w:r>
      <w:r w:rsidR="00D550E4">
        <w:rPr>
          <w:rFonts w:ascii="Arial" w:hAnsi="Arial" w:cs="Arial"/>
          <w:b/>
          <w:sz w:val="24"/>
        </w:rPr>
        <w:t>87</w:t>
      </w:r>
      <w:r w:rsidRPr="00DA12F7">
        <w:rPr>
          <w:rFonts w:ascii="Arial" w:hAnsi="Arial" w:cs="Arial"/>
          <w:b/>
          <w:sz w:val="24"/>
        </w:rPr>
        <w:tab/>
        <w:t>R1-</w:t>
      </w:r>
      <w:r w:rsidR="0005256B">
        <w:rPr>
          <w:rFonts w:ascii="Arial" w:hAnsi="Arial" w:cs="Arial"/>
          <w:b/>
          <w:sz w:val="24"/>
        </w:rPr>
        <w:t>1611637</w:t>
      </w:r>
    </w:p>
    <w:p w14:paraId="20710C99" w14:textId="5A886A7D" w:rsidR="00344249" w:rsidRPr="00DA12F7" w:rsidRDefault="00344249" w:rsidP="00344249">
      <w:pPr>
        <w:tabs>
          <w:tab w:val="right" w:pos="9630"/>
        </w:tabs>
        <w:spacing w:after="0"/>
        <w:rPr>
          <w:rFonts w:ascii="Arial" w:hAnsi="Arial" w:cs="Arial"/>
          <w:b/>
          <w:sz w:val="24"/>
          <w:szCs w:val="24"/>
        </w:rPr>
      </w:pPr>
      <w:r>
        <w:rPr>
          <w:rFonts w:ascii="Arial" w:hAnsi="Arial" w:cs="Arial"/>
          <w:b/>
          <w:sz w:val="24"/>
          <w:szCs w:val="24"/>
        </w:rPr>
        <w:t>October 1</w:t>
      </w:r>
      <w:r w:rsidR="00071403">
        <w:rPr>
          <w:rFonts w:ascii="Arial" w:hAnsi="Arial" w:cs="Arial"/>
          <w:b/>
          <w:sz w:val="24"/>
          <w:szCs w:val="24"/>
        </w:rPr>
        <w:t>4</w:t>
      </w:r>
      <w:r w:rsidRPr="00FE6782">
        <w:rPr>
          <w:rFonts w:ascii="Arial" w:hAnsi="Arial" w:cs="Arial"/>
          <w:b/>
          <w:sz w:val="24"/>
          <w:szCs w:val="24"/>
          <w:vertAlign w:val="superscript"/>
        </w:rPr>
        <w:t>th</w:t>
      </w:r>
      <w:r>
        <w:rPr>
          <w:rFonts w:ascii="Arial" w:hAnsi="Arial" w:cs="Arial"/>
          <w:b/>
          <w:sz w:val="24"/>
          <w:szCs w:val="24"/>
        </w:rPr>
        <w:t xml:space="preserve"> – 1</w:t>
      </w:r>
      <w:r w:rsidR="00071403">
        <w:rPr>
          <w:rFonts w:ascii="Arial" w:hAnsi="Arial" w:cs="Arial"/>
          <w:b/>
          <w:sz w:val="24"/>
          <w:szCs w:val="24"/>
        </w:rPr>
        <w:t>8</w:t>
      </w:r>
      <w:r w:rsidRPr="00DA12F7">
        <w:rPr>
          <w:rFonts w:ascii="Arial" w:hAnsi="Arial" w:cs="Arial"/>
          <w:b/>
          <w:sz w:val="24"/>
          <w:szCs w:val="24"/>
          <w:vertAlign w:val="superscript"/>
        </w:rPr>
        <w:t>th</w:t>
      </w:r>
      <w:r w:rsidRPr="00DA12F7">
        <w:rPr>
          <w:rFonts w:ascii="Arial" w:hAnsi="Arial" w:cs="Arial"/>
          <w:b/>
          <w:sz w:val="24"/>
          <w:szCs w:val="24"/>
        </w:rPr>
        <w:t>, 201</w:t>
      </w:r>
      <w:r>
        <w:rPr>
          <w:rFonts w:ascii="Arial" w:hAnsi="Arial" w:cs="Arial"/>
          <w:b/>
          <w:sz w:val="24"/>
          <w:szCs w:val="24"/>
        </w:rPr>
        <w:t>6</w:t>
      </w:r>
    </w:p>
    <w:p w14:paraId="2BFD07D9" w14:textId="18ADC206" w:rsidR="00344249" w:rsidRPr="00DA12F7" w:rsidRDefault="00D550E4" w:rsidP="00344249">
      <w:pPr>
        <w:rPr>
          <w:rFonts w:ascii="Arial" w:hAnsi="Arial" w:cs="Arial"/>
          <w:b/>
          <w:sz w:val="24"/>
          <w:szCs w:val="24"/>
        </w:rPr>
      </w:pPr>
      <w:r>
        <w:rPr>
          <w:rFonts w:ascii="Arial" w:hAnsi="Arial" w:cs="Arial"/>
          <w:b/>
          <w:sz w:val="24"/>
          <w:szCs w:val="24"/>
        </w:rPr>
        <w:t>Reno, Nevada, USA</w:t>
      </w:r>
    </w:p>
    <w:p w14:paraId="7F53FCBE" w14:textId="77777777" w:rsidR="007D394B" w:rsidRPr="00E624D8" w:rsidRDefault="007D394B" w:rsidP="007D394B">
      <w:pPr>
        <w:pStyle w:val="Title"/>
        <w:tabs>
          <w:tab w:val="left" w:pos="709"/>
          <w:tab w:val="right" w:pos="9639"/>
        </w:tabs>
        <w:wordWrap w:val="0"/>
        <w:spacing w:after="0"/>
        <w:ind w:right="120"/>
        <w:jc w:val="right"/>
        <w:rPr>
          <w:rFonts w:cs="Arial"/>
          <w:lang w:val="en-GB" w:eastAsia="ja-JP"/>
        </w:rPr>
      </w:pPr>
      <w:r w:rsidRPr="00E624D8">
        <w:rPr>
          <w:rFonts w:cs="Arial"/>
          <w:lang w:val="en-GB"/>
        </w:rPr>
        <w:tab/>
      </w:r>
    </w:p>
    <w:p w14:paraId="541411F6" w14:textId="692C6B43" w:rsidR="007D394B" w:rsidRPr="00ED3068" w:rsidRDefault="007D394B" w:rsidP="007D394B">
      <w:pPr>
        <w:tabs>
          <w:tab w:val="left" w:pos="1985"/>
        </w:tabs>
        <w:rPr>
          <w:rFonts w:ascii="Arial" w:hAnsi="Arial"/>
          <w:color w:val="FF0000"/>
          <w:sz w:val="24"/>
        </w:rPr>
      </w:pPr>
      <w:r w:rsidRPr="00E624D8">
        <w:rPr>
          <w:rFonts w:ascii="Arial" w:hAnsi="Arial"/>
          <w:b/>
          <w:sz w:val="24"/>
        </w:rPr>
        <w:t>Agenda item:</w:t>
      </w:r>
      <w:bookmarkStart w:id="0" w:name="Source"/>
      <w:bookmarkEnd w:id="0"/>
      <w:r w:rsidRPr="00E624D8">
        <w:rPr>
          <w:rFonts w:ascii="Arial" w:hAnsi="Arial"/>
          <w:sz w:val="24"/>
        </w:rPr>
        <w:tab/>
      </w:r>
      <w:r w:rsidR="00971E73">
        <w:rPr>
          <w:rFonts w:ascii="Arial" w:hAnsi="Arial"/>
          <w:sz w:val="24"/>
        </w:rPr>
        <w:t>6.2.10.2.1</w:t>
      </w:r>
    </w:p>
    <w:p w14:paraId="2101FDD5" w14:textId="77777777" w:rsidR="0068226B" w:rsidRPr="00CC27F5" w:rsidRDefault="0068226B" w:rsidP="00382B96">
      <w:pPr>
        <w:tabs>
          <w:tab w:val="left" w:pos="1985"/>
        </w:tabs>
        <w:rPr>
          <w:rFonts w:ascii="Arial" w:hAnsi="Arial"/>
          <w:sz w:val="24"/>
          <w:lang w:eastAsia="zh-CN"/>
        </w:rPr>
      </w:pPr>
      <w:r w:rsidRPr="00CC27F5">
        <w:rPr>
          <w:rFonts w:ascii="Arial" w:hAnsi="Arial"/>
          <w:b/>
          <w:sz w:val="24"/>
        </w:rPr>
        <w:t xml:space="preserve">Source: </w:t>
      </w:r>
      <w:r w:rsidRPr="00CC27F5">
        <w:rPr>
          <w:rFonts w:ascii="Arial" w:hAnsi="Arial"/>
          <w:b/>
          <w:sz w:val="24"/>
        </w:rPr>
        <w:tab/>
      </w:r>
      <w:r w:rsidRPr="00CC27F5">
        <w:rPr>
          <w:rFonts w:ascii="Arial" w:hAnsi="Arial"/>
          <w:sz w:val="24"/>
        </w:rPr>
        <w:t xml:space="preserve">Qualcomm </w:t>
      </w:r>
      <w:r w:rsidR="00802AC5">
        <w:rPr>
          <w:rFonts w:ascii="Arial" w:hAnsi="Arial"/>
          <w:sz w:val="24"/>
        </w:rPr>
        <w:t>Inc</w:t>
      </w:r>
      <w:r w:rsidR="00821167">
        <w:rPr>
          <w:rFonts w:ascii="Arial" w:hAnsi="Arial"/>
          <w:sz w:val="24"/>
        </w:rPr>
        <w:t>orporated</w:t>
      </w:r>
    </w:p>
    <w:p w14:paraId="6473AAB2" w14:textId="4CC14B62" w:rsidR="0068226B" w:rsidRPr="00D60018" w:rsidRDefault="0068226B" w:rsidP="00382B96">
      <w:pPr>
        <w:ind w:left="1988" w:hanging="1988"/>
        <w:rPr>
          <w:rFonts w:ascii="Arial" w:hAnsi="Arial"/>
          <w:sz w:val="24"/>
          <w:szCs w:val="24"/>
        </w:rPr>
      </w:pPr>
      <w:r w:rsidRPr="00CC27F5">
        <w:rPr>
          <w:rFonts w:ascii="Arial" w:hAnsi="Arial"/>
          <w:b/>
          <w:sz w:val="24"/>
        </w:rPr>
        <w:t>Title:</w:t>
      </w:r>
      <w:r w:rsidRPr="00CC27F5">
        <w:rPr>
          <w:rFonts w:ascii="Arial" w:hAnsi="Arial"/>
          <w:sz w:val="24"/>
        </w:rPr>
        <w:t xml:space="preserve"> </w:t>
      </w:r>
      <w:r w:rsidR="00650CAB">
        <w:rPr>
          <w:rFonts w:ascii="Arial" w:hAnsi="Arial"/>
          <w:sz w:val="22"/>
        </w:rPr>
        <w:tab/>
      </w:r>
      <w:proofErr w:type="spellStart"/>
      <w:r w:rsidR="00071403">
        <w:rPr>
          <w:rFonts w:ascii="Arial" w:hAnsi="Arial"/>
          <w:sz w:val="24"/>
        </w:rPr>
        <w:t>sTTI</w:t>
      </w:r>
      <w:proofErr w:type="spellEnd"/>
      <w:r w:rsidR="00071403">
        <w:rPr>
          <w:rFonts w:ascii="Arial" w:hAnsi="Arial"/>
          <w:sz w:val="24"/>
        </w:rPr>
        <w:t xml:space="preserve"> Operation</w:t>
      </w:r>
    </w:p>
    <w:p w14:paraId="44685218" w14:textId="77777777" w:rsidR="0068226B" w:rsidRPr="00CC27F5" w:rsidRDefault="0068226B" w:rsidP="00382B96">
      <w:pPr>
        <w:tabs>
          <w:tab w:val="left" w:pos="1985"/>
        </w:tabs>
        <w:ind w:right="-441"/>
        <w:rPr>
          <w:rFonts w:ascii="Arial" w:hAnsi="Arial"/>
          <w:sz w:val="24"/>
        </w:rPr>
      </w:pPr>
      <w:r w:rsidRPr="00CC27F5">
        <w:rPr>
          <w:rFonts w:ascii="Arial" w:hAnsi="Arial"/>
          <w:b/>
          <w:sz w:val="24"/>
        </w:rPr>
        <w:t>Document for:</w:t>
      </w:r>
      <w:r w:rsidRPr="00CC27F5">
        <w:rPr>
          <w:rFonts w:ascii="Arial" w:hAnsi="Arial"/>
          <w:sz w:val="24"/>
        </w:rPr>
        <w:tab/>
      </w:r>
      <w:bookmarkStart w:id="1" w:name="DocumentFor"/>
      <w:bookmarkEnd w:id="1"/>
      <w:r w:rsidRPr="00CC27F5">
        <w:rPr>
          <w:rFonts w:ascii="Arial" w:hAnsi="Arial"/>
          <w:sz w:val="24"/>
        </w:rPr>
        <w:t>Discussion</w:t>
      </w:r>
      <w:r w:rsidR="00DA6B8E">
        <w:rPr>
          <w:rFonts w:ascii="Arial" w:hAnsi="Arial"/>
          <w:sz w:val="24"/>
        </w:rPr>
        <w:t xml:space="preserve"> and Decision</w:t>
      </w:r>
    </w:p>
    <w:p w14:paraId="71223DFB" w14:textId="77777777" w:rsidR="00491EEE" w:rsidRPr="00CC27F5" w:rsidRDefault="00FD6A3D" w:rsidP="00491EEE">
      <w:pPr>
        <w:pStyle w:val="Heading1"/>
      </w:pPr>
      <w:r w:rsidRPr="00CC27F5">
        <w:t>1</w:t>
      </w:r>
      <w:r w:rsidRPr="00CC27F5">
        <w:tab/>
      </w:r>
      <w:r w:rsidR="00B209B5" w:rsidRPr="00CC27F5">
        <w:t>Introduction</w:t>
      </w:r>
    </w:p>
    <w:p w14:paraId="49B0A92A" w14:textId="13520784" w:rsidR="004C7384" w:rsidRPr="00C60124" w:rsidRDefault="00ED3068" w:rsidP="00F30894">
      <w:pPr>
        <w:jc w:val="both"/>
      </w:pPr>
      <w:r>
        <w:t xml:space="preserve">In this contribution, we provide </w:t>
      </w:r>
      <w:r w:rsidR="00071403">
        <w:t xml:space="preserve">design details on the </w:t>
      </w:r>
      <w:proofErr w:type="spellStart"/>
      <w:r w:rsidR="00071403">
        <w:t>sTTI</w:t>
      </w:r>
      <w:proofErr w:type="spellEnd"/>
      <w:r w:rsidR="00071403">
        <w:t xml:space="preserve"> operation for the 2 symbol </w:t>
      </w:r>
      <w:proofErr w:type="spellStart"/>
      <w:r w:rsidR="00071403">
        <w:t>sTTI</w:t>
      </w:r>
      <w:proofErr w:type="spellEnd"/>
      <w:r w:rsidR="00071403">
        <w:t xml:space="preserve"> case.</w:t>
      </w:r>
    </w:p>
    <w:p w14:paraId="19568827" w14:textId="77777777" w:rsidR="00491EEE" w:rsidRDefault="00491EEE" w:rsidP="00F30894">
      <w:pPr>
        <w:pStyle w:val="Heading1"/>
        <w:jc w:val="both"/>
      </w:pPr>
      <w:r w:rsidRPr="00CC27F5">
        <w:t>2</w:t>
      </w:r>
      <w:r w:rsidRPr="00CC27F5">
        <w:tab/>
      </w:r>
      <w:r w:rsidR="002E53CF">
        <w:t>Discussion</w:t>
      </w:r>
    </w:p>
    <w:p w14:paraId="27B1F61E" w14:textId="51AEFE5B" w:rsidR="00AB0C7A" w:rsidRDefault="001D784C" w:rsidP="00AB5D6D">
      <w:pPr>
        <w:rPr>
          <w:lang w:val="en-GB"/>
        </w:rPr>
      </w:pPr>
      <w:r>
        <w:rPr>
          <w:lang w:val="en-GB"/>
        </w:rPr>
        <w:t xml:space="preserve">In this contribution, we </w:t>
      </w:r>
      <w:r w:rsidR="00071403">
        <w:rPr>
          <w:lang w:val="en-GB"/>
        </w:rPr>
        <w:t xml:space="preserve">consider multiple topics related to </w:t>
      </w:r>
      <w:proofErr w:type="spellStart"/>
      <w:r w:rsidR="00071403">
        <w:rPr>
          <w:lang w:val="en-GB"/>
        </w:rPr>
        <w:t>sTTI</w:t>
      </w:r>
      <w:proofErr w:type="spellEnd"/>
      <w:r w:rsidR="00071403">
        <w:rPr>
          <w:lang w:val="en-GB"/>
        </w:rPr>
        <w:t xml:space="preserve"> operation for the 2-symbol </w:t>
      </w:r>
      <w:proofErr w:type="spellStart"/>
      <w:r w:rsidR="00071403">
        <w:rPr>
          <w:lang w:val="en-GB"/>
        </w:rPr>
        <w:t>sTTI</w:t>
      </w:r>
      <w:proofErr w:type="spellEnd"/>
      <w:r w:rsidR="00071403">
        <w:rPr>
          <w:lang w:val="en-GB"/>
        </w:rPr>
        <w:t xml:space="preserve"> case:</w:t>
      </w:r>
    </w:p>
    <w:p w14:paraId="15A0B791" w14:textId="25B15D7D" w:rsidR="00071403" w:rsidRPr="009E3F99" w:rsidRDefault="00C60CE9" w:rsidP="00071403">
      <w:pPr>
        <w:pStyle w:val="ListParagraph"/>
        <w:numPr>
          <w:ilvl w:val="0"/>
          <w:numId w:val="12"/>
        </w:numPr>
        <w:rPr>
          <w:sz w:val="20"/>
          <w:szCs w:val="20"/>
          <w:lang w:val="en-GB"/>
        </w:rPr>
      </w:pPr>
      <w:proofErr w:type="spellStart"/>
      <w:r>
        <w:rPr>
          <w:sz w:val="20"/>
          <w:szCs w:val="20"/>
          <w:lang w:val="en-GB"/>
        </w:rPr>
        <w:t>sTTI</w:t>
      </w:r>
      <w:proofErr w:type="spellEnd"/>
      <w:r>
        <w:rPr>
          <w:sz w:val="20"/>
          <w:szCs w:val="20"/>
          <w:lang w:val="en-GB"/>
        </w:rPr>
        <w:t xml:space="preserve"> layout in Downlink and Uplink</w:t>
      </w:r>
    </w:p>
    <w:p w14:paraId="0A3AF920" w14:textId="1B4BF097" w:rsidR="00071403" w:rsidRPr="009E3F99" w:rsidRDefault="00657937" w:rsidP="00071403">
      <w:pPr>
        <w:pStyle w:val="ListParagraph"/>
        <w:numPr>
          <w:ilvl w:val="0"/>
          <w:numId w:val="12"/>
        </w:numPr>
        <w:rPr>
          <w:sz w:val="20"/>
          <w:szCs w:val="20"/>
          <w:lang w:val="en-GB"/>
        </w:rPr>
      </w:pPr>
      <w:r>
        <w:rPr>
          <w:sz w:val="20"/>
          <w:szCs w:val="20"/>
          <w:lang w:val="en-GB"/>
        </w:rPr>
        <w:t>S</w:t>
      </w:r>
      <w:r w:rsidR="00071403" w:rsidRPr="009E3F99">
        <w:rPr>
          <w:sz w:val="20"/>
          <w:szCs w:val="20"/>
          <w:lang w:val="en-GB"/>
        </w:rPr>
        <w:t xml:space="preserve">imultaneous legacy and </w:t>
      </w:r>
      <w:proofErr w:type="spellStart"/>
      <w:r w:rsidR="00071403" w:rsidRPr="009E3F99">
        <w:rPr>
          <w:sz w:val="20"/>
          <w:szCs w:val="20"/>
          <w:lang w:val="en-GB"/>
        </w:rPr>
        <w:t>sTTI</w:t>
      </w:r>
      <w:proofErr w:type="spellEnd"/>
      <w:r w:rsidR="00071403" w:rsidRPr="009E3F99">
        <w:rPr>
          <w:sz w:val="20"/>
          <w:szCs w:val="20"/>
          <w:lang w:val="en-GB"/>
        </w:rPr>
        <w:t xml:space="preserve"> reception at the UE</w:t>
      </w:r>
    </w:p>
    <w:p w14:paraId="78492458" w14:textId="4A46AA0C" w:rsidR="00071403" w:rsidRDefault="00657937" w:rsidP="00071403">
      <w:pPr>
        <w:pStyle w:val="ListParagraph"/>
        <w:numPr>
          <w:ilvl w:val="0"/>
          <w:numId w:val="12"/>
        </w:numPr>
        <w:rPr>
          <w:sz w:val="20"/>
          <w:szCs w:val="20"/>
          <w:lang w:val="en-GB"/>
        </w:rPr>
      </w:pPr>
      <w:r>
        <w:rPr>
          <w:sz w:val="20"/>
          <w:szCs w:val="20"/>
          <w:lang w:val="en-GB"/>
        </w:rPr>
        <w:t>L</w:t>
      </w:r>
      <w:r w:rsidR="00071403" w:rsidRPr="009E3F99">
        <w:rPr>
          <w:sz w:val="20"/>
          <w:szCs w:val="20"/>
          <w:lang w:val="en-GB"/>
        </w:rPr>
        <w:t xml:space="preserve">egacy and </w:t>
      </w:r>
      <w:proofErr w:type="spellStart"/>
      <w:r w:rsidR="00071403" w:rsidRPr="009E3F99">
        <w:rPr>
          <w:sz w:val="20"/>
          <w:szCs w:val="20"/>
          <w:lang w:val="en-GB"/>
        </w:rPr>
        <w:t>sTTI</w:t>
      </w:r>
      <w:proofErr w:type="spellEnd"/>
      <w:r w:rsidR="00071403" w:rsidRPr="009E3F99">
        <w:rPr>
          <w:sz w:val="20"/>
          <w:szCs w:val="20"/>
          <w:lang w:val="en-GB"/>
        </w:rPr>
        <w:t xml:space="preserve"> resource collision handling</w:t>
      </w:r>
    </w:p>
    <w:p w14:paraId="674DC3A7" w14:textId="775DB272" w:rsidR="00C60CE9" w:rsidRDefault="00071403" w:rsidP="00C60CE9">
      <w:pPr>
        <w:pStyle w:val="ListParagraph"/>
        <w:numPr>
          <w:ilvl w:val="0"/>
          <w:numId w:val="12"/>
        </w:numPr>
        <w:rPr>
          <w:sz w:val="20"/>
          <w:szCs w:val="20"/>
          <w:lang w:val="en-GB"/>
        </w:rPr>
      </w:pPr>
      <w:r w:rsidRPr="009E3F99">
        <w:rPr>
          <w:sz w:val="20"/>
          <w:szCs w:val="20"/>
          <w:lang w:val="en-GB"/>
        </w:rPr>
        <w:t xml:space="preserve">candidate UL DMRS positions within </w:t>
      </w:r>
      <w:proofErr w:type="spellStart"/>
      <w:r w:rsidRPr="009E3F99">
        <w:rPr>
          <w:sz w:val="20"/>
          <w:szCs w:val="20"/>
          <w:lang w:val="en-GB"/>
        </w:rPr>
        <w:t>sTTI</w:t>
      </w:r>
      <w:proofErr w:type="spellEnd"/>
      <w:r w:rsidRPr="009E3F99">
        <w:rPr>
          <w:sz w:val="20"/>
          <w:szCs w:val="20"/>
          <w:lang w:val="en-GB"/>
        </w:rPr>
        <w:t xml:space="preserve"> layout and associated </w:t>
      </w:r>
      <w:r w:rsidR="00D97211" w:rsidRPr="009E3F99">
        <w:rPr>
          <w:sz w:val="20"/>
          <w:szCs w:val="20"/>
          <w:lang w:val="en-GB"/>
        </w:rPr>
        <w:t>signalling</w:t>
      </w:r>
    </w:p>
    <w:p w14:paraId="262AD989" w14:textId="77777777" w:rsidR="00C60CE9" w:rsidRDefault="00C60CE9" w:rsidP="00C60CE9">
      <w:pPr>
        <w:rPr>
          <w:lang w:val="en-GB"/>
        </w:rPr>
      </w:pPr>
    </w:p>
    <w:p w14:paraId="58821682" w14:textId="205C380A" w:rsidR="00C60CE9" w:rsidRPr="00C60CE9" w:rsidRDefault="00C60CE9" w:rsidP="00C60CE9">
      <w:pPr>
        <w:pStyle w:val="Heading2"/>
      </w:pPr>
      <w:proofErr w:type="gramStart"/>
      <w:r>
        <w:t xml:space="preserve">2.1  </w:t>
      </w:r>
      <w:proofErr w:type="spellStart"/>
      <w:r>
        <w:t>sTTI</w:t>
      </w:r>
      <w:proofErr w:type="spellEnd"/>
      <w:proofErr w:type="gramEnd"/>
      <w:r>
        <w:t xml:space="preserve"> Layout in Downlink and Uplink</w:t>
      </w:r>
    </w:p>
    <w:p w14:paraId="02193F35" w14:textId="0E291922" w:rsidR="00071403" w:rsidRDefault="00071403" w:rsidP="00071403">
      <w:pPr>
        <w:rPr>
          <w:lang w:val="en-GB"/>
        </w:rPr>
      </w:pPr>
      <w:r>
        <w:rPr>
          <w:lang w:val="en-GB"/>
        </w:rPr>
        <w:t>In previous contributions [1</w:t>
      </w:r>
      <w:proofErr w:type="gramStart"/>
      <w:r>
        <w:rPr>
          <w:lang w:val="en-GB"/>
        </w:rPr>
        <w:t>][</w:t>
      </w:r>
      <w:proofErr w:type="gramEnd"/>
      <w:r>
        <w:rPr>
          <w:lang w:val="en-GB"/>
        </w:rPr>
        <w:t xml:space="preserve">2], we discussed the importance of having the 2-symbol </w:t>
      </w:r>
      <w:proofErr w:type="spellStart"/>
      <w:r>
        <w:rPr>
          <w:lang w:val="en-GB"/>
        </w:rPr>
        <w:t>sTTI</w:t>
      </w:r>
      <w:proofErr w:type="spellEnd"/>
      <w:r>
        <w:rPr>
          <w:lang w:val="en-GB"/>
        </w:rPr>
        <w:t xml:space="preserve"> layout be aligned with slot boundaries. In the case of frequency hopping for the legacy transmission, a 2 symbol </w:t>
      </w:r>
      <w:proofErr w:type="spellStart"/>
      <w:r>
        <w:rPr>
          <w:lang w:val="en-GB"/>
        </w:rPr>
        <w:t>sTTI</w:t>
      </w:r>
      <w:proofErr w:type="spellEnd"/>
      <w:r>
        <w:rPr>
          <w:lang w:val="en-GB"/>
        </w:rPr>
        <w:t xml:space="preserve"> that is not slot-aligned will introduce significant </w:t>
      </w:r>
      <w:r w:rsidR="00D97211">
        <w:rPr>
          <w:lang w:val="en-GB"/>
        </w:rPr>
        <w:t>constraints</w:t>
      </w:r>
      <w:r>
        <w:rPr>
          <w:lang w:val="en-GB"/>
        </w:rPr>
        <w:t xml:space="preserve"> on </w:t>
      </w:r>
      <w:proofErr w:type="spellStart"/>
      <w:r>
        <w:rPr>
          <w:lang w:val="en-GB"/>
        </w:rPr>
        <w:t>eNB</w:t>
      </w:r>
      <w:proofErr w:type="spellEnd"/>
      <w:r>
        <w:rPr>
          <w:lang w:val="en-GB"/>
        </w:rPr>
        <w:t xml:space="preserve"> scheduling in order to avoid collision between legacy and </w:t>
      </w:r>
      <w:proofErr w:type="spellStart"/>
      <w:r>
        <w:rPr>
          <w:lang w:val="en-GB"/>
        </w:rPr>
        <w:t>sTTI</w:t>
      </w:r>
      <w:proofErr w:type="spellEnd"/>
      <w:r>
        <w:rPr>
          <w:lang w:val="en-GB"/>
        </w:rPr>
        <w:t xml:space="preserve"> transmission near the slot boundary. Several </w:t>
      </w:r>
      <w:r w:rsidR="000A60DD">
        <w:rPr>
          <w:lang w:val="en-GB"/>
        </w:rPr>
        <w:t xml:space="preserve">combinations of layouts for both the uplink and downlink have been introduced, including reducing the number of </w:t>
      </w:r>
      <w:proofErr w:type="spellStart"/>
      <w:r w:rsidR="000A60DD">
        <w:rPr>
          <w:lang w:val="en-GB"/>
        </w:rPr>
        <w:t>sTTIs</w:t>
      </w:r>
      <w:proofErr w:type="spellEnd"/>
      <w:r w:rsidR="000A60DD">
        <w:rPr>
          <w:lang w:val="en-GB"/>
        </w:rPr>
        <w:t xml:space="preserve"> within a </w:t>
      </w:r>
      <w:proofErr w:type="spellStart"/>
      <w:r w:rsidR="000A60DD">
        <w:rPr>
          <w:lang w:val="en-GB"/>
        </w:rPr>
        <w:t>subframe</w:t>
      </w:r>
      <w:proofErr w:type="spellEnd"/>
      <w:r w:rsidR="000A60DD">
        <w:rPr>
          <w:lang w:val="en-GB"/>
        </w:rPr>
        <w:t xml:space="preserve"> to 6 as well as introducing 3-symbol </w:t>
      </w:r>
      <w:proofErr w:type="spellStart"/>
      <w:r w:rsidR="000A60DD">
        <w:rPr>
          <w:lang w:val="en-GB"/>
        </w:rPr>
        <w:t>sTTIs</w:t>
      </w:r>
      <w:proofErr w:type="spellEnd"/>
      <w:r w:rsidR="000A60DD">
        <w:rPr>
          <w:lang w:val="en-GB"/>
        </w:rPr>
        <w:t xml:space="preserve">. Additionally, we can consider different </w:t>
      </w:r>
      <w:proofErr w:type="spellStart"/>
      <w:r w:rsidR="000A60DD">
        <w:rPr>
          <w:lang w:val="en-GB"/>
        </w:rPr>
        <w:t>sTTI</w:t>
      </w:r>
      <w:proofErr w:type="spellEnd"/>
      <w:r w:rsidR="000A60DD">
        <w:rPr>
          <w:lang w:val="en-GB"/>
        </w:rPr>
        <w:t xml:space="preserve"> alignments that are a function of the legacy control region symbol duration.</w:t>
      </w:r>
    </w:p>
    <w:p w14:paraId="2DC81A3B" w14:textId="41843936" w:rsidR="009E3F99" w:rsidRDefault="000A60DD" w:rsidP="00071403">
      <w:pPr>
        <w:rPr>
          <w:lang w:val="en-GB"/>
        </w:rPr>
      </w:pPr>
      <w:r>
        <w:rPr>
          <w:lang w:val="en-GB"/>
        </w:rPr>
        <w:t xml:space="preserve">We further consider additional items that should be considered in the choice of </w:t>
      </w:r>
      <w:proofErr w:type="spellStart"/>
      <w:r>
        <w:rPr>
          <w:lang w:val="en-GB"/>
        </w:rPr>
        <w:t>sTTI</w:t>
      </w:r>
      <w:proofErr w:type="spellEnd"/>
      <w:r>
        <w:rPr>
          <w:lang w:val="en-GB"/>
        </w:rPr>
        <w:t xml:space="preserve"> layout for the DL and UL. The positioning of the legacy CSI-RS as well as the legacy DMRS should be considered. </w:t>
      </w:r>
      <w:proofErr w:type="gramStart"/>
      <w:r>
        <w:rPr>
          <w:lang w:val="en-GB"/>
        </w:rPr>
        <w:t>An</w:t>
      </w:r>
      <w:proofErr w:type="gramEnd"/>
      <w:r>
        <w:rPr>
          <w:lang w:val="en-GB"/>
        </w:rPr>
        <w:t xml:space="preserve"> </w:t>
      </w:r>
      <w:proofErr w:type="spellStart"/>
      <w:r>
        <w:rPr>
          <w:lang w:val="en-GB"/>
        </w:rPr>
        <w:t>sTTI</w:t>
      </w:r>
      <w:proofErr w:type="spellEnd"/>
      <w:r>
        <w:rPr>
          <w:lang w:val="en-GB"/>
        </w:rPr>
        <w:t xml:space="preserve"> layout </w:t>
      </w:r>
      <w:r w:rsidR="009E3F99">
        <w:rPr>
          <w:lang w:val="en-GB"/>
        </w:rPr>
        <w:t xml:space="preserve">that creates </w:t>
      </w:r>
      <w:proofErr w:type="spellStart"/>
      <w:r w:rsidR="009E3F99">
        <w:rPr>
          <w:lang w:val="en-GB"/>
        </w:rPr>
        <w:t>sTTI</w:t>
      </w:r>
      <w:proofErr w:type="spellEnd"/>
      <w:r w:rsidR="009E3F99">
        <w:rPr>
          <w:lang w:val="en-GB"/>
        </w:rPr>
        <w:t xml:space="preserve"> symbol positions that </w:t>
      </w:r>
      <w:r w:rsidR="008758CA">
        <w:rPr>
          <w:lang w:val="en-GB"/>
        </w:rPr>
        <w:t>partially overlap CSI-RS or UERS</w:t>
      </w:r>
      <w:r w:rsidR="009E3F99">
        <w:rPr>
          <w:lang w:val="en-GB"/>
        </w:rPr>
        <w:t xml:space="preserve"> resources can create </w:t>
      </w:r>
      <w:r w:rsidR="008758CA">
        <w:rPr>
          <w:lang w:val="en-GB"/>
        </w:rPr>
        <w:t xml:space="preserve">an uneven </w:t>
      </w:r>
      <w:r w:rsidR="009E3F99">
        <w:rPr>
          <w:lang w:val="en-GB"/>
        </w:rPr>
        <w:t xml:space="preserve">interference </w:t>
      </w:r>
      <w:r w:rsidR="00D97211">
        <w:rPr>
          <w:lang w:val="en-GB"/>
        </w:rPr>
        <w:t>distribution</w:t>
      </w:r>
      <w:r w:rsidR="008758CA">
        <w:rPr>
          <w:lang w:val="en-GB"/>
        </w:rPr>
        <w:t xml:space="preserve"> across these </w:t>
      </w:r>
      <w:r w:rsidR="009E3F99">
        <w:rPr>
          <w:lang w:val="en-GB"/>
        </w:rPr>
        <w:t>resources th</w:t>
      </w:r>
      <w:r w:rsidR="008758CA">
        <w:rPr>
          <w:lang w:val="en-GB"/>
        </w:rPr>
        <w:t xml:space="preserve">at can create </w:t>
      </w:r>
      <w:r w:rsidR="00D97211">
        <w:rPr>
          <w:lang w:val="en-GB"/>
        </w:rPr>
        <w:t>anomalies</w:t>
      </w:r>
      <w:r w:rsidR="008758CA">
        <w:rPr>
          <w:lang w:val="en-GB"/>
        </w:rPr>
        <w:t xml:space="preserve"> in measurement performance</w:t>
      </w:r>
      <w:r w:rsidR="009E3F99">
        <w:rPr>
          <w:lang w:val="en-GB"/>
        </w:rPr>
        <w:t xml:space="preserve">. Therefore, based on the positions of these legacy </w:t>
      </w:r>
      <w:r w:rsidR="008758CA">
        <w:rPr>
          <w:lang w:val="en-GB"/>
        </w:rPr>
        <w:t xml:space="preserve">CSI-RS and UERS </w:t>
      </w:r>
      <w:r w:rsidR="009E3F99">
        <w:rPr>
          <w:lang w:val="en-GB"/>
        </w:rPr>
        <w:t>re</w:t>
      </w:r>
      <w:r w:rsidR="008758CA">
        <w:rPr>
          <w:lang w:val="en-GB"/>
        </w:rPr>
        <w:t xml:space="preserve">sources, it is desirable that </w:t>
      </w:r>
      <w:r w:rsidR="009E3F99">
        <w:rPr>
          <w:lang w:val="en-GB"/>
        </w:rPr>
        <w:t>symbols 5&amp;6, symbols 9&amp;10, or symbols 12&amp;13</w:t>
      </w:r>
      <w:r w:rsidR="008758CA">
        <w:rPr>
          <w:lang w:val="en-GB"/>
        </w:rPr>
        <w:t xml:space="preserve"> each be grouped within the same </w:t>
      </w:r>
      <w:proofErr w:type="spellStart"/>
      <w:r w:rsidR="008758CA">
        <w:rPr>
          <w:lang w:val="en-GB"/>
        </w:rPr>
        <w:t>sTTI</w:t>
      </w:r>
      <w:proofErr w:type="spellEnd"/>
      <w:r w:rsidR="009E3F99">
        <w:rPr>
          <w:lang w:val="en-GB"/>
        </w:rPr>
        <w:t>. Also, as mentioned b</w:t>
      </w:r>
      <w:r w:rsidR="008758CA">
        <w:rPr>
          <w:lang w:val="en-GB"/>
        </w:rPr>
        <w:t>efore, it is desirable to have</w:t>
      </w:r>
      <w:r w:rsidR="009E3F99">
        <w:rPr>
          <w:lang w:val="en-GB"/>
        </w:rPr>
        <w:t xml:space="preserve"> </w:t>
      </w:r>
      <w:proofErr w:type="gramStart"/>
      <w:r w:rsidR="009E3F99">
        <w:rPr>
          <w:lang w:val="en-GB"/>
        </w:rPr>
        <w:t>an</w:t>
      </w:r>
      <w:proofErr w:type="gramEnd"/>
      <w:r w:rsidR="009E3F99">
        <w:rPr>
          <w:lang w:val="en-GB"/>
        </w:rPr>
        <w:t xml:space="preserve"> </w:t>
      </w:r>
      <w:proofErr w:type="spellStart"/>
      <w:r w:rsidR="009E3F99">
        <w:rPr>
          <w:lang w:val="en-GB"/>
        </w:rPr>
        <w:t>sTTI</w:t>
      </w:r>
      <w:proofErr w:type="spellEnd"/>
      <w:r w:rsidR="009E3F99">
        <w:rPr>
          <w:lang w:val="en-GB"/>
        </w:rPr>
        <w:t xml:space="preserve"> boundary at the slot boundary, which occurs between symbols 6&amp;7.</w:t>
      </w:r>
    </w:p>
    <w:p w14:paraId="3BA9D5E1" w14:textId="5DB1EDBB" w:rsidR="000A60DD" w:rsidRDefault="008758CA" w:rsidP="00071403">
      <w:pPr>
        <w:rPr>
          <w:lang w:val="en-GB"/>
        </w:rPr>
      </w:pPr>
      <w:r>
        <w:rPr>
          <w:lang w:val="en-GB"/>
        </w:rPr>
        <w:t xml:space="preserve">For the DL placement, we also need to consider the legacy control channel length. It is desirable to have the </w:t>
      </w:r>
      <w:proofErr w:type="spellStart"/>
      <w:r>
        <w:rPr>
          <w:lang w:val="en-GB"/>
        </w:rPr>
        <w:t>sTTI</w:t>
      </w:r>
      <w:proofErr w:type="spellEnd"/>
      <w:r>
        <w:rPr>
          <w:lang w:val="en-GB"/>
        </w:rPr>
        <w:t xml:space="preserve"> cover exactly the duration of the legacy control region. This can allow for two options at the discretion of the </w:t>
      </w:r>
      <w:proofErr w:type="spellStart"/>
      <w:r>
        <w:rPr>
          <w:lang w:val="en-GB"/>
        </w:rPr>
        <w:t>eNB</w:t>
      </w:r>
      <w:proofErr w:type="spellEnd"/>
      <w:r>
        <w:rPr>
          <w:lang w:val="en-GB"/>
        </w:rPr>
        <w:t xml:space="preserve"> scheduler: (1) allow shortened data grants within the legacy control region, or (2) avoid any </w:t>
      </w:r>
      <w:proofErr w:type="spellStart"/>
      <w:r>
        <w:rPr>
          <w:lang w:val="en-GB"/>
        </w:rPr>
        <w:t>sTTI</w:t>
      </w:r>
      <w:proofErr w:type="spellEnd"/>
      <w:r>
        <w:rPr>
          <w:lang w:val="en-GB"/>
        </w:rPr>
        <w:t xml:space="preserve"> data allocation completely within the legacy control region. </w:t>
      </w:r>
      <w:r w:rsidR="001F0F69">
        <w:rPr>
          <w:lang w:val="en-GB"/>
        </w:rPr>
        <w:t xml:space="preserve">Diagrams of the three DL </w:t>
      </w:r>
      <w:proofErr w:type="spellStart"/>
      <w:r w:rsidR="001F0F69">
        <w:rPr>
          <w:lang w:val="en-GB"/>
        </w:rPr>
        <w:t>sTTI</w:t>
      </w:r>
      <w:proofErr w:type="spellEnd"/>
      <w:r w:rsidR="001F0F69">
        <w:rPr>
          <w:lang w:val="en-GB"/>
        </w:rPr>
        <w:t xml:space="preserve"> layouts for the three PDCCH control symbol dura</w:t>
      </w:r>
      <w:r w:rsidR="00B83759">
        <w:rPr>
          <w:lang w:val="en-GB"/>
        </w:rPr>
        <w:t xml:space="preserve">tions are shown in </w:t>
      </w:r>
      <w:r w:rsidR="00B83759">
        <w:rPr>
          <w:lang w:val="en-GB"/>
        </w:rPr>
        <w:fldChar w:fldCharType="begin"/>
      </w:r>
      <w:r w:rsidR="00B83759">
        <w:rPr>
          <w:lang w:val="en-GB"/>
        </w:rPr>
        <w:instrText xml:space="preserve"> REF _Ref465605620 \h </w:instrText>
      </w:r>
      <w:r w:rsidR="00B83759">
        <w:rPr>
          <w:lang w:val="en-GB"/>
        </w:rPr>
      </w:r>
      <w:r w:rsidR="00B83759">
        <w:rPr>
          <w:lang w:val="en-GB"/>
        </w:rPr>
        <w:fldChar w:fldCharType="separate"/>
      </w:r>
      <w:r w:rsidR="00B83759">
        <w:t xml:space="preserve">Figure </w:t>
      </w:r>
      <w:r w:rsidR="00B83759">
        <w:rPr>
          <w:noProof/>
        </w:rPr>
        <w:t>1</w:t>
      </w:r>
      <w:r w:rsidR="00B83759">
        <w:rPr>
          <w:lang w:val="en-GB"/>
        </w:rPr>
        <w:fldChar w:fldCharType="end"/>
      </w:r>
      <w:r w:rsidR="001F0F69">
        <w:rPr>
          <w:lang w:val="en-GB"/>
        </w:rPr>
        <w:t>.</w:t>
      </w:r>
    </w:p>
    <w:p w14:paraId="69C5BD9F" w14:textId="1953A5E5" w:rsidR="001F0F69" w:rsidRDefault="001F0F69" w:rsidP="00071403">
      <w:pPr>
        <w:rPr>
          <w:lang w:val="en-GB"/>
        </w:rPr>
      </w:pPr>
      <w:r>
        <w:rPr>
          <w:lang w:val="en-GB"/>
        </w:rPr>
        <w:t xml:space="preserve">For the case of control region duration of 1 symbol, the first control symbol is not considered a possible </w:t>
      </w:r>
      <w:proofErr w:type="spellStart"/>
      <w:r>
        <w:rPr>
          <w:lang w:val="en-GB"/>
        </w:rPr>
        <w:t>sTTI</w:t>
      </w:r>
      <w:proofErr w:type="spellEnd"/>
      <w:r>
        <w:rPr>
          <w:lang w:val="en-GB"/>
        </w:rPr>
        <w:t xml:space="preserve"> location and is followed by 6 </w:t>
      </w:r>
      <w:proofErr w:type="spellStart"/>
      <w:r>
        <w:rPr>
          <w:lang w:val="en-GB"/>
        </w:rPr>
        <w:t>sTTIs</w:t>
      </w:r>
      <w:proofErr w:type="spellEnd"/>
      <w:r>
        <w:rPr>
          <w:lang w:val="en-GB"/>
        </w:rPr>
        <w:t xml:space="preserve"> of length {2, 2, 2, 2, 2, </w:t>
      </w:r>
      <w:proofErr w:type="gramStart"/>
      <w:r>
        <w:rPr>
          <w:lang w:val="en-GB"/>
        </w:rPr>
        <w:t>3</w:t>
      </w:r>
      <w:proofErr w:type="gramEnd"/>
      <w:r>
        <w:rPr>
          <w:lang w:val="en-GB"/>
        </w:rPr>
        <w:t>}. For the case of PDCCH with 2 and 3 symbol</w:t>
      </w:r>
      <w:r w:rsidR="002063D0">
        <w:rPr>
          <w:lang w:val="en-GB"/>
        </w:rPr>
        <w:t xml:space="preserve"> duration, the control symbols are considered</w:t>
      </w:r>
      <w:r>
        <w:rPr>
          <w:lang w:val="en-GB"/>
        </w:rPr>
        <w:t xml:space="preserve"> valid </w:t>
      </w:r>
      <w:proofErr w:type="spellStart"/>
      <w:r>
        <w:rPr>
          <w:lang w:val="en-GB"/>
        </w:rPr>
        <w:t>sTTI</w:t>
      </w:r>
      <w:r w:rsidR="002063D0">
        <w:rPr>
          <w:lang w:val="en-GB"/>
        </w:rPr>
        <w:t>s</w:t>
      </w:r>
      <w:proofErr w:type="spellEnd"/>
      <w:r>
        <w:rPr>
          <w:lang w:val="en-GB"/>
        </w:rPr>
        <w:t xml:space="preserve"> with lengths of {2, 3, 2, 2, 2, 3} and {3, 2, 2, 2, 2,3}, respectively. With each of these three configuration, all requirements stated above are met.</w:t>
      </w:r>
    </w:p>
    <w:p w14:paraId="6BFAD0DE" w14:textId="25E0EB99" w:rsidR="001F0F69" w:rsidRDefault="001F0F69" w:rsidP="00071403">
      <w:pPr>
        <w:rPr>
          <w:lang w:val="en-GB"/>
        </w:rPr>
      </w:pPr>
      <w:r>
        <w:rPr>
          <w:lang w:val="en-GB"/>
        </w:rPr>
        <w:t>Given these configurations for the DL, a corresponding configuration for the UL needs to be dete</w:t>
      </w:r>
      <w:r w:rsidR="00EB5A0D">
        <w:rPr>
          <w:lang w:val="en-GB"/>
        </w:rPr>
        <w:t xml:space="preserve">rmined. There needs to be 6 </w:t>
      </w:r>
      <w:proofErr w:type="spellStart"/>
      <w:r w:rsidR="00EB5A0D">
        <w:rPr>
          <w:lang w:val="en-GB"/>
        </w:rPr>
        <w:t>sTTIs</w:t>
      </w:r>
      <w:proofErr w:type="spellEnd"/>
      <w:r w:rsidR="00EB5A0D">
        <w:rPr>
          <w:lang w:val="en-GB"/>
        </w:rPr>
        <w:t xml:space="preserve"> defined in the UL over a 1ms </w:t>
      </w:r>
      <w:proofErr w:type="spellStart"/>
      <w:r w:rsidR="00EB5A0D">
        <w:rPr>
          <w:lang w:val="en-GB"/>
        </w:rPr>
        <w:t>subframe</w:t>
      </w:r>
      <w:proofErr w:type="spellEnd"/>
      <w:r w:rsidR="00EB5A0D">
        <w:rPr>
          <w:lang w:val="en-GB"/>
        </w:rPr>
        <w:t xml:space="preserve">, so that there is a 1-to-1 mapping between the 6 </w:t>
      </w:r>
      <w:proofErr w:type="spellStart"/>
      <w:r w:rsidR="00EB5A0D">
        <w:rPr>
          <w:lang w:val="en-GB"/>
        </w:rPr>
        <w:t>sTTIs</w:t>
      </w:r>
      <w:proofErr w:type="spellEnd"/>
      <w:r w:rsidR="00EB5A0D">
        <w:rPr>
          <w:lang w:val="en-GB"/>
        </w:rPr>
        <w:t xml:space="preserve"> defined in the DL with the same size set on the UL. Another desirable constraint on the UL design is to </w:t>
      </w:r>
      <w:r w:rsidR="00D97211">
        <w:rPr>
          <w:lang w:val="en-GB"/>
        </w:rPr>
        <w:t>incorporate</w:t>
      </w:r>
      <w:r w:rsidR="00EB5A0D">
        <w:rPr>
          <w:lang w:val="en-GB"/>
        </w:rPr>
        <w:t xml:space="preserve"> sufficient resources in the last </w:t>
      </w:r>
      <w:proofErr w:type="spellStart"/>
      <w:r w:rsidR="00EB5A0D">
        <w:rPr>
          <w:lang w:val="en-GB"/>
        </w:rPr>
        <w:t>sTTI</w:t>
      </w:r>
      <w:proofErr w:type="spellEnd"/>
      <w:r w:rsidR="00EB5A0D">
        <w:rPr>
          <w:lang w:val="en-GB"/>
        </w:rPr>
        <w:t xml:space="preserve"> of each </w:t>
      </w:r>
      <w:proofErr w:type="spellStart"/>
      <w:r w:rsidR="00EB5A0D">
        <w:rPr>
          <w:lang w:val="en-GB"/>
        </w:rPr>
        <w:t>subframe</w:t>
      </w:r>
      <w:proofErr w:type="spellEnd"/>
      <w:r w:rsidR="00EB5A0D">
        <w:rPr>
          <w:lang w:val="en-GB"/>
        </w:rPr>
        <w:t xml:space="preserve"> to allow for an SRS configured transmission – a design where the last </w:t>
      </w:r>
      <w:proofErr w:type="spellStart"/>
      <w:r w:rsidR="00EB5A0D">
        <w:rPr>
          <w:lang w:val="en-GB"/>
        </w:rPr>
        <w:t>sTTI</w:t>
      </w:r>
      <w:proofErr w:type="spellEnd"/>
      <w:r w:rsidR="00EB5A0D">
        <w:rPr>
          <w:lang w:val="en-GB"/>
        </w:rPr>
        <w:t xml:space="preserve"> </w:t>
      </w:r>
      <w:r w:rsidR="00EB5A0D">
        <w:rPr>
          <w:lang w:val="en-GB"/>
        </w:rPr>
        <w:lastRenderedPageBreak/>
        <w:t xml:space="preserve">in the </w:t>
      </w:r>
      <w:proofErr w:type="spellStart"/>
      <w:r w:rsidR="00EB5A0D">
        <w:rPr>
          <w:lang w:val="en-GB"/>
        </w:rPr>
        <w:t>subframe</w:t>
      </w:r>
      <w:proofErr w:type="spellEnd"/>
      <w:r w:rsidR="00EB5A0D">
        <w:rPr>
          <w:lang w:val="en-GB"/>
        </w:rPr>
        <w:t xml:space="preserve"> is always allocated with 3 symbols will satisfy this constraint well. With these constraints, we consider 3 possible </w:t>
      </w:r>
      <w:proofErr w:type="spellStart"/>
      <w:r w:rsidR="00EB5A0D">
        <w:rPr>
          <w:lang w:val="en-GB"/>
        </w:rPr>
        <w:t>sTTI</w:t>
      </w:r>
      <w:proofErr w:type="spellEnd"/>
      <w:r w:rsidR="00EB5A0D">
        <w:rPr>
          <w:lang w:val="en-GB"/>
        </w:rPr>
        <w:t xml:space="preserve"> layouts for the UL:</w:t>
      </w:r>
    </w:p>
    <w:p w14:paraId="2E393AAA" w14:textId="77777777" w:rsidR="006768AF" w:rsidRDefault="006768AF" w:rsidP="006768AF">
      <w:pPr>
        <w:ind w:firstLine="288"/>
        <w:rPr>
          <w:lang w:val="en-GB"/>
        </w:rPr>
      </w:pPr>
      <w:r>
        <w:rPr>
          <w:lang w:val="en-GB"/>
        </w:rPr>
        <w:t xml:space="preserve">UL </w:t>
      </w:r>
      <w:proofErr w:type="spellStart"/>
      <w:r>
        <w:rPr>
          <w:lang w:val="en-GB"/>
        </w:rPr>
        <w:t>sTTI</w:t>
      </w:r>
      <w:proofErr w:type="spellEnd"/>
      <w:r>
        <w:rPr>
          <w:lang w:val="en-GB"/>
        </w:rPr>
        <w:t xml:space="preserve"> configuration #1: </w:t>
      </w:r>
      <w:r w:rsidR="00EB5A0D" w:rsidRPr="006768AF">
        <w:rPr>
          <w:lang w:val="en-GB"/>
        </w:rPr>
        <w:t>{3, 2, 2, 2, 2, 3}</w:t>
      </w:r>
    </w:p>
    <w:p w14:paraId="048E32F1" w14:textId="77777777" w:rsidR="006768AF" w:rsidRDefault="006768AF" w:rsidP="006768AF">
      <w:pPr>
        <w:ind w:firstLine="288"/>
        <w:rPr>
          <w:lang w:val="en-GB"/>
        </w:rPr>
      </w:pPr>
      <w:r>
        <w:rPr>
          <w:lang w:val="en-GB"/>
        </w:rPr>
        <w:t xml:space="preserve">UL </w:t>
      </w:r>
      <w:proofErr w:type="spellStart"/>
      <w:r>
        <w:rPr>
          <w:lang w:val="en-GB"/>
        </w:rPr>
        <w:t>sTTI</w:t>
      </w:r>
      <w:proofErr w:type="spellEnd"/>
      <w:r>
        <w:rPr>
          <w:lang w:val="en-GB"/>
        </w:rPr>
        <w:t xml:space="preserve"> configuration #2: </w:t>
      </w:r>
      <w:r w:rsidR="00EB5A0D" w:rsidRPr="006768AF">
        <w:rPr>
          <w:lang w:val="en-GB"/>
        </w:rPr>
        <w:t>{2, 3, 2, 2, 2, 3}</w:t>
      </w:r>
    </w:p>
    <w:p w14:paraId="23398DC4" w14:textId="45FB32FF" w:rsidR="00EB5A0D" w:rsidRPr="006768AF" w:rsidRDefault="006768AF" w:rsidP="006768AF">
      <w:pPr>
        <w:ind w:firstLine="288"/>
        <w:rPr>
          <w:lang w:val="en-GB"/>
        </w:rPr>
      </w:pPr>
      <w:r>
        <w:rPr>
          <w:lang w:val="en-GB"/>
        </w:rPr>
        <w:t xml:space="preserve">UL </w:t>
      </w:r>
      <w:proofErr w:type="spellStart"/>
      <w:r>
        <w:rPr>
          <w:lang w:val="en-GB"/>
        </w:rPr>
        <w:t>sTTI</w:t>
      </w:r>
      <w:proofErr w:type="spellEnd"/>
      <w:r>
        <w:rPr>
          <w:lang w:val="en-GB"/>
        </w:rPr>
        <w:t xml:space="preserve"> configuration #3: </w:t>
      </w:r>
      <w:r w:rsidR="00EB5A0D" w:rsidRPr="006768AF">
        <w:rPr>
          <w:lang w:val="en-GB"/>
        </w:rPr>
        <w:t>{2, 2, 3, 2, 2, 3}</w:t>
      </w:r>
    </w:p>
    <w:p w14:paraId="1175379A" w14:textId="77777777" w:rsidR="00EB5A0D" w:rsidRDefault="00EB5A0D" w:rsidP="00EB5A0D">
      <w:pPr>
        <w:rPr>
          <w:lang w:val="en-GB"/>
        </w:rPr>
      </w:pPr>
    </w:p>
    <w:p w14:paraId="5C536C95" w14:textId="5C414E75" w:rsidR="00EB5A0D" w:rsidRPr="00EB5A0D" w:rsidRDefault="00EB5A0D" w:rsidP="00EB5A0D">
      <w:pPr>
        <w:rPr>
          <w:lang w:val="en-GB"/>
        </w:rPr>
      </w:pPr>
    </w:p>
    <w:p w14:paraId="0B3B1D49" w14:textId="7B17B888" w:rsidR="000A60DD" w:rsidRDefault="00BD5773" w:rsidP="001F0F69">
      <w:pPr>
        <w:jc w:val="center"/>
      </w:pPr>
      <w:r>
        <w:object w:dxaOrig="9049" w:dyaOrig="4721" w14:anchorId="718C1A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1.9pt;height:178pt" o:ole="">
            <v:imagedata r:id="rId14" o:title=""/>
          </v:shape>
          <o:OLEObject Type="Embed" ProgID="Visio.Drawing.11" ShapeID="_x0000_i1025" DrawAspect="Content" ObjectID="_1539759925" r:id="rId15"/>
        </w:object>
      </w:r>
    </w:p>
    <w:p w14:paraId="506BC00F" w14:textId="28A76B39" w:rsidR="00EB5A0D" w:rsidRDefault="00EB5A0D" w:rsidP="00EB5A0D">
      <w:pPr>
        <w:pStyle w:val="Caption"/>
        <w:jc w:val="center"/>
      </w:pPr>
      <w:bookmarkStart w:id="2" w:name="_Ref465605620"/>
      <w:r>
        <w:t xml:space="preserve">Figure </w:t>
      </w:r>
      <w:fldSimple w:instr=" SEQ Figure \* ARABIC ">
        <w:r w:rsidR="00B83759">
          <w:rPr>
            <w:noProof/>
          </w:rPr>
          <w:t>1</w:t>
        </w:r>
      </w:fldSimple>
      <w:bookmarkEnd w:id="2"/>
      <w:r>
        <w:t xml:space="preserve">: Downlink </w:t>
      </w:r>
      <w:proofErr w:type="spellStart"/>
      <w:r>
        <w:t>sTTI</w:t>
      </w:r>
      <w:proofErr w:type="spellEnd"/>
      <w:r>
        <w:t xml:space="preserve"> Design Layouts</w:t>
      </w:r>
    </w:p>
    <w:p w14:paraId="39C92E44" w14:textId="77777777" w:rsidR="00EB5A0D" w:rsidRDefault="00EB5A0D" w:rsidP="00EB5A0D">
      <w:pPr>
        <w:rPr>
          <w:lang w:val="en-GB"/>
        </w:rPr>
      </w:pPr>
    </w:p>
    <w:p w14:paraId="7DF645F7" w14:textId="0CA21DCB" w:rsidR="006768AF" w:rsidRDefault="005D653D" w:rsidP="00EB5A0D">
      <w:pPr>
        <w:rPr>
          <w:lang w:val="en-GB"/>
        </w:rPr>
      </w:pPr>
      <w:r>
        <w:rPr>
          <w:lang w:val="en-GB"/>
        </w:rPr>
        <w:t>To determine t</w:t>
      </w:r>
      <w:r w:rsidR="006768AF">
        <w:rPr>
          <w:lang w:val="en-GB"/>
        </w:rPr>
        <w:t>he best UL pattern, we need to evaluate</w:t>
      </w:r>
      <w:r>
        <w:rPr>
          <w:lang w:val="en-GB"/>
        </w:rPr>
        <w:t xml:space="preserve"> the overall</w:t>
      </w:r>
      <w:r w:rsidR="006768AF">
        <w:rPr>
          <w:lang w:val="en-GB"/>
        </w:rPr>
        <w:t xml:space="preserve"> DL HARQ turnaround time for the various DL and UL patterns as a function of the</w:t>
      </w:r>
      <w:r w:rsidR="00413FB6">
        <w:rPr>
          <w:lang w:val="en-GB"/>
        </w:rPr>
        <w:t xml:space="preserve"> minimum</w:t>
      </w:r>
      <w:r w:rsidR="006768AF">
        <w:rPr>
          <w:lang w:val="en-GB"/>
        </w:rPr>
        <w:t xml:space="preserve"> HARQ dela</w:t>
      </w:r>
      <w:r w:rsidR="0025788C">
        <w:rPr>
          <w:lang w:val="en-GB"/>
        </w:rPr>
        <w:t xml:space="preserve">y, </w:t>
      </w:r>
      <w:proofErr w:type="spellStart"/>
      <w:r w:rsidR="0025788C">
        <w:rPr>
          <w:lang w:val="en-GB"/>
        </w:rPr>
        <w:t>n+k</w:t>
      </w:r>
      <w:proofErr w:type="spellEnd"/>
      <w:r w:rsidR="0025788C">
        <w:rPr>
          <w:lang w:val="en-GB"/>
        </w:rPr>
        <w:t xml:space="preserve">, for k=4,5,and 6. In </w:t>
      </w:r>
      <w:r w:rsidR="0025788C">
        <w:rPr>
          <w:lang w:val="en-GB"/>
        </w:rPr>
        <w:fldChar w:fldCharType="begin"/>
      </w:r>
      <w:r w:rsidR="0025788C">
        <w:rPr>
          <w:lang w:val="en-GB"/>
        </w:rPr>
        <w:instrText xml:space="preserve"> REF _Ref465605398 \h </w:instrText>
      </w:r>
      <w:r w:rsidR="0025788C">
        <w:rPr>
          <w:lang w:val="en-GB"/>
        </w:rPr>
      </w:r>
      <w:r w:rsidR="0025788C">
        <w:rPr>
          <w:lang w:val="en-GB"/>
        </w:rPr>
        <w:fldChar w:fldCharType="separate"/>
      </w:r>
      <w:r w:rsidR="0025788C">
        <w:t xml:space="preserve">Tables </w:t>
      </w:r>
      <w:r w:rsidR="0025788C">
        <w:rPr>
          <w:noProof/>
        </w:rPr>
        <w:t>1</w:t>
      </w:r>
      <w:r w:rsidR="0025788C">
        <w:rPr>
          <w:lang w:val="en-GB"/>
        </w:rPr>
        <w:fldChar w:fldCharType="end"/>
      </w:r>
      <w:r w:rsidR="0025788C">
        <w:rPr>
          <w:lang w:val="en-GB"/>
        </w:rPr>
        <w:fldChar w:fldCharType="begin"/>
      </w:r>
      <w:r w:rsidR="0025788C">
        <w:rPr>
          <w:lang w:val="en-GB"/>
        </w:rPr>
        <w:instrText xml:space="preserve"> REF _Ref465605410 \h </w:instrText>
      </w:r>
      <w:r w:rsidR="0025788C">
        <w:rPr>
          <w:lang w:val="en-GB"/>
        </w:rPr>
      </w:r>
      <w:r w:rsidR="0025788C">
        <w:rPr>
          <w:lang w:val="en-GB"/>
        </w:rPr>
        <w:fldChar w:fldCharType="separate"/>
      </w:r>
      <w:r w:rsidR="0025788C">
        <w:t>-</w:t>
      </w:r>
      <w:r w:rsidR="0025788C">
        <w:rPr>
          <w:noProof/>
        </w:rPr>
        <w:t>3</w:t>
      </w:r>
      <w:r w:rsidR="0025788C">
        <w:rPr>
          <w:lang w:val="en-GB"/>
        </w:rPr>
        <w:fldChar w:fldCharType="end"/>
      </w:r>
      <w:r w:rsidR="006768AF">
        <w:rPr>
          <w:lang w:val="en-GB"/>
        </w:rPr>
        <w:t>, we show the mean as well as maximum DL HARQ turnaround time in OFDM symbols</w:t>
      </w:r>
      <w:r w:rsidR="0025788C">
        <w:rPr>
          <w:lang w:val="en-GB"/>
        </w:rPr>
        <w:t xml:space="preserve">, for HARQ delays of n+4, n+5, </w:t>
      </w:r>
      <w:proofErr w:type="gramStart"/>
      <w:r w:rsidR="0025788C">
        <w:rPr>
          <w:lang w:val="en-GB"/>
        </w:rPr>
        <w:t>n+6</w:t>
      </w:r>
      <w:proofErr w:type="gramEnd"/>
      <w:r w:rsidR="0025788C">
        <w:rPr>
          <w:lang w:val="en-GB"/>
        </w:rPr>
        <w:t>, respectively</w:t>
      </w:r>
      <w:r w:rsidR="006768AF">
        <w:rPr>
          <w:lang w:val="en-GB"/>
        </w:rPr>
        <w:t>.</w:t>
      </w:r>
    </w:p>
    <w:p w14:paraId="4E5E401F" w14:textId="77777777" w:rsidR="006768AF" w:rsidRDefault="006768AF" w:rsidP="006768AF">
      <w:pPr>
        <w:jc w:val="center"/>
        <w:rPr>
          <w:lang w:val="en-GB"/>
        </w:rPr>
      </w:pPr>
    </w:p>
    <w:tbl>
      <w:tblPr>
        <w:tblStyle w:val="TableGrid"/>
        <w:tblW w:w="0" w:type="auto"/>
        <w:jc w:val="center"/>
        <w:tblLook w:val="04A0" w:firstRow="1" w:lastRow="0" w:firstColumn="1" w:lastColumn="0" w:noHBand="0" w:noVBand="1"/>
      </w:tblPr>
      <w:tblGrid>
        <w:gridCol w:w="1660"/>
        <w:gridCol w:w="1926"/>
        <w:gridCol w:w="1926"/>
        <w:gridCol w:w="1926"/>
      </w:tblGrid>
      <w:tr w:rsidR="006768AF" w14:paraId="21C35AEC" w14:textId="77777777" w:rsidTr="00940E75">
        <w:trPr>
          <w:jc w:val="center"/>
        </w:trPr>
        <w:tc>
          <w:tcPr>
            <w:tcW w:w="1660" w:type="dxa"/>
          </w:tcPr>
          <w:p w14:paraId="0133362B" w14:textId="77777777" w:rsidR="006768AF" w:rsidRDefault="006768AF" w:rsidP="006768AF">
            <w:pPr>
              <w:jc w:val="center"/>
              <w:rPr>
                <w:lang w:val="en-GB"/>
              </w:rPr>
            </w:pPr>
          </w:p>
        </w:tc>
        <w:tc>
          <w:tcPr>
            <w:tcW w:w="1926" w:type="dxa"/>
          </w:tcPr>
          <w:p w14:paraId="24B1CD97" w14:textId="50E02C17" w:rsidR="006768AF" w:rsidRDefault="006768AF" w:rsidP="006768AF">
            <w:pPr>
              <w:jc w:val="center"/>
              <w:rPr>
                <w:lang w:val="en-GB"/>
              </w:rPr>
            </w:pPr>
            <w:r>
              <w:rPr>
                <w:lang w:val="en-GB"/>
              </w:rPr>
              <w:t xml:space="preserve">UL </w:t>
            </w:r>
            <w:proofErr w:type="spellStart"/>
            <w:r>
              <w:rPr>
                <w:lang w:val="en-GB"/>
              </w:rPr>
              <w:t>sTTI</w:t>
            </w:r>
            <w:proofErr w:type="spellEnd"/>
            <w:r>
              <w:rPr>
                <w:lang w:val="en-GB"/>
              </w:rPr>
              <w:t xml:space="preserve"> </w:t>
            </w:r>
            <w:proofErr w:type="spellStart"/>
            <w:r>
              <w:rPr>
                <w:lang w:val="en-GB"/>
              </w:rPr>
              <w:t>config</w:t>
            </w:r>
            <w:proofErr w:type="spellEnd"/>
            <w:r>
              <w:rPr>
                <w:lang w:val="en-GB"/>
              </w:rPr>
              <w:t xml:space="preserve"> #1</w:t>
            </w:r>
          </w:p>
        </w:tc>
        <w:tc>
          <w:tcPr>
            <w:tcW w:w="1926" w:type="dxa"/>
          </w:tcPr>
          <w:p w14:paraId="5428D5A6" w14:textId="08936E39" w:rsidR="006768AF" w:rsidRDefault="006768AF" w:rsidP="006768AF">
            <w:pPr>
              <w:jc w:val="center"/>
              <w:rPr>
                <w:lang w:val="en-GB"/>
              </w:rPr>
            </w:pPr>
            <w:r>
              <w:rPr>
                <w:lang w:val="en-GB"/>
              </w:rPr>
              <w:t xml:space="preserve">UL </w:t>
            </w:r>
            <w:proofErr w:type="spellStart"/>
            <w:r>
              <w:rPr>
                <w:lang w:val="en-GB"/>
              </w:rPr>
              <w:t>sTTI</w:t>
            </w:r>
            <w:proofErr w:type="spellEnd"/>
            <w:r>
              <w:rPr>
                <w:lang w:val="en-GB"/>
              </w:rPr>
              <w:t xml:space="preserve"> </w:t>
            </w:r>
            <w:proofErr w:type="spellStart"/>
            <w:r>
              <w:rPr>
                <w:lang w:val="en-GB"/>
              </w:rPr>
              <w:t>config</w:t>
            </w:r>
            <w:proofErr w:type="spellEnd"/>
            <w:r>
              <w:rPr>
                <w:lang w:val="en-GB"/>
              </w:rPr>
              <w:t xml:space="preserve"> #2</w:t>
            </w:r>
          </w:p>
        </w:tc>
        <w:tc>
          <w:tcPr>
            <w:tcW w:w="1926" w:type="dxa"/>
          </w:tcPr>
          <w:p w14:paraId="3D9924B3" w14:textId="40AE8CF6" w:rsidR="006768AF" w:rsidRDefault="006768AF" w:rsidP="006768AF">
            <w:pPr>
              <w:jc w:val="center"/>
              <w:rPr>
                <w:lang w:val="en-GB"/>
              </w:rPr>
            </w:pPr>
            <w:r>
              <w:rPr>
                <w:lang w:val="en-GB"/>
              </w:rPr>
              <w:t xml:space="preserve">UL </w:t>
            </w:r>
            <w:proofErr w:type="spellStart"/>
            <w:r>
              <w:rPr>
                <w:lang w:val="en-GB"/>
              </w:rPr>
              <w:t>sTTI</w:t>
            </w:r>
            <w:proofErr w:type="spellEnd"/>
            <w:r>
              <w:rPr>
                <w:lang w:val="en-GB"/>
              </w:rPr>
              <w:t xml:space="preserve"> </w:t>
            </w:r>
            <w:proofErr w:type="spellStart"/>
            <w:r>
              <w:rPr>
                <w:lang w:val="en-GB"/>
              </w:rPr>
              <w:t>config</w:t>
            </w:r>
            <w:proofErr w:type="spellEnd"/>
            <w:r>
              <w:rPr>
                <w:lang w:val="en-GB"/>
              </w:rPr>
              <w:t xml:space="preserve"> #3</w:t>
            </w:r>
          </w:p>
        </w:tc>
      </w:tr>
      <w:tr w:rsidR="006768AF" w14:paraId="5057D0AD" w14:textId="77777777" w:rsidTr="00BD5773">
        <w:trPr>
          <w:trHeight w:val="624"/>
          <w:jc w:val="center"/>
        </w:trPr>
        <w:tc>
          <w:tcPr>
            <w:tcW w:w="1660" w:type="dxa"/>
          </w:tcPr>
          <w:p w14:paraId="5E83D21F" w14:textId="40DCF282" w:rsidR="00940E75" w:rsidRDefault="006768AF" w:rsidP="00940E75">
            <w:pPr>
              <w:jc w:val="center"/>
              <w:rPr>
                <w:lang w:val="en-GB"/>
              </w:rPr>
            </w:pPr>
            <w:r>
              <w:rPr>
                <w:lang w:val="en-GB"/>
              </w:rPr>
              <w:t xml:space="preserve">DL </w:t>
            </w:r>
            <w:proofErr w:type="spellStart"/>
            <w:r w:rsidR="00940E75">
              <w:rPr>
                <w:lang w:val="en-GB"/>
              </w:rPr>
              <w:t>sTTI</w:t>
            </w:r>
            <w:proofErr w:type="spellEnd"/>
            <w:r w:rsidR="00940E75">
              <w:rPr>
                <w:lang w:val="en-GB"/>
              </w:rPr>
              <w:t xml:space="preserve"> </w:t>
            </w:r>
            <w:proofErr w:type="spellStart"/>
            <w:r w:rsidR="00940E75">
              <w:rPr>
                <w:lang w:val="en-GB"/>
              </w:rPr>
              <w:t>config</w:t>
            </w:r>
            <w:proofErr w:type="spellEnd"/>
            <w:r w:rsidR="00940E75">
              <w:rPr>
                <w:lang w:val="en-GB"/>
              </w:rPr>
              <w:t xml:space="preserve"> /</w:t>
            </w:r>
            <w:r w:rsidR="00BD5773">
              <w:rPr>
                <w:lang w:val="en-GB"/>
              </w:rPr>
              <w:t xml:space="preserve"> 1 </w:t>
            </w:r>
            <w:proofErr w:type="spellStart"/>
            <w:r w:rsidR="00BD5773">
              <w:rPr>
                <w:lang w:val="en-GB"/>
              </w:rPr>
              <w:t>Sym</w:t>
            </w:r>
            <w:proofErr w:type="spellEnd"/>
            <w:r w:rsidR="00BD5773">
              <w:rPr>
                <w:lang w:val="en-GB"/>
              </w:rPr>
              <w:t xml:space="preserve"> PDCCH</w:t>
            </w:r>
          </w:p>
        </w:tc>
        <w:tc>
          <w:tcPr>
            <w:tcW w:w="1926" w:type="dxa"/>
          </w:tcPr>
          <w:p w14:paraId="0220C68F" w14:textId="3D36EF2E" w:rsidR="006768AF" w:rsidRDefault="006768AF" w:rsidP="00BD5773">
            <w:pPr>
              <w:jc w:val="center"/>
              <w:rPr>
                <w:lang w:val="en-GB"/>
              </w:rPr>
            </w:pPr>
            <w:r>
              <w:rPr>
                <w:lang w:val="en-GB"/>
              </w:rPr>
              <w:t>17.17   /   19</w:t>
            </w:r>
          </w:p>
        </w:tc>
        <w:tc>
          <w:tcPr>
            <w:tcW w:w="1926" w:type="dxa"/>
          </w:tcPr>
          <w:p w14:paraId="3E6E0084" w14:textId="78C828FC" w:rsidR="006768AF" w:rsidRDefault="006768AF" w:rsidP="00BD5773">
            <w:pPr>
              <w:jc w:val="center"/>
              <w:rPr>
                <w:lang w:val="en-GB"/>
              </w:rPr>
            </w:pPr>
            <w:r>
              <w:rPr>
                <w:lang w:val="en-GB"/>
              </w:rPr>
              <w:t>17.33   /   19</w:t>
            </w:r>
          </w:p>
        </w:tc>
        <w:tc>
          <w:tcPr>
            <w:tcW w:w="1926" w:type="dxa"/>
          </w:tcPr>
          <w:p w14:paraId="1D169403" w14:textId="31D93798" w:rsidR="006768AF" w:rsidRDefault="006768AF" w:rsidP="00BD5773">
            <w:pPr>
              <w:jc w:val="center"/>
              <w:rPr>
                <w:lang w:val="en-GB"/>
              </w:rPr>
            </w:pPr>
            <w:r>
              <w:rPr>
                <w:lang w:val="en-GB"/>
              </w:rPr>
              <w:t>17.33   /   19</w:t>
            </w:r>
          </w:p>
        </w:tc>
      </w:tr>
      <w:tr w:rsidR="006768AF" w14:paraId="276401B0" w14:textId="77777777" w:rsidTr="00940E75">
        <w:trPr>
          <w:jc w:val="center"/>
        </w:trPr>
        <w:tc>
          <w:tcPr>
            <w:tcW w:w="1660" w:type="dxa"/>
          </w:tcPr>
          <w:p w14:paraId="53ED53B0" w14:textId="46DF20BD" w:rsidR="006768AF" w:rsidRDefault="006768AF" w:rsidP="00940E75">
            <w:pPr>
              <w:jc w:val="center"/>
              <w:rPr>
                <w:lang w:val="en-GB"/>
              </w:rPr>
            </w:pPr>
            <w:r>
              <w:rPr>
                <w:lang w:val="en-GB"/>
              </w:rPr>
              <w:t xml:space="preserve">DL </w:t>
            </w:r>
            <w:proofErr w:type="spellStart"/>
            <w:r>
              <w:rPr>
                <w:lang w:val="en-GB"/>
              </w:rPr>
              <w:t>sTTI</w:t>
            </w:r>
            <w:proofErr w:type="spellEnd"/>
            <w:r>
              <w:rPr>
                <w:lang w:val="en-GB"/>
              </w:rPr>
              <w:t xml:space="preserve"> </w:t>
            </w:r>
            <w:proofErr w:type="spellStart"/>
            <w:r>
              <w:rPr>
                <w:lang w:val="en-GB"/>
              </w:rPr>
              <w:t>config</w:t>
            </w:r>
            <w:proofErr w:type="spellEnd"/>
            <w:r>
              <w:rPr>
                <w:lang w:val="en-GB"/>
              </w:rPr>
              <w:t xml:space="preserve"> </w:t>
            </w:r>
            <w:r w:rsidR="00BD5773">
              <w:rPr>
                <w:lang w:val="en-GB"/>
              </w:rPr>
              <w:t xml:space="preserve">/ 2 </w:t>
            </w:r>
            <w:proofErr w:type="spellStart"/>
            <w:r w:rsidR="00BD5773">
              <w:rPr>
                <w:lang w:val="en-GB"/>
              </w:rPr>
              <w:t>Sym</w:t>
            </w:r>
            <w:proofErr w:type="spellEnd"/>
            <w:r w:rsidR="00BD5773">
              <w:rPr>
                <w:lang w:val="en-GB"/>
              </w:rPr>
              <w:t xml:space="preserve"> PDCCH</w:t>
            </w:r>
          </w:p>
        </w:tc>
        <w:tc>
          <w:tcPr>
            <w:tcW w:w="1926" w:type="dxa"/>
          </w:tcPr>
          <w:p w14:paraId="52B074C8" w14:textId="739A4EE2" w:rsidR="006768AF" w:rsidRDefault="006768AF" w:rsidP="00BD5773">
            <w:pPr>
              <w:jc w:val="center"/>
              <w:rPr>
                <w:lang w:val="en-GB"/>
              </w:rPr>
            </w:pPr>
            <w:r>
              <w:rPr>
                <w:lang w:val="en-GB"/>
              </w:rPr>
              <w:t xml:space="preserve">18    /   </w:t>
            </w:r>
            <w:r w:rsidR="00940E75">
              <w:rPr>
                <w:lang w:val="en-GB"/>
              </w:rPr>
              <w:t xml:space="preserve"> </w:t>
            </w:r>
            <w:r>
              <w:rPr>
                <w:lang w:val="en-GB"/>
              </w:rPr>
              <w:t>19</w:t>
            </w:r>
          </w:p>
        </w:tc>
        <w:tc>
          <w:tcPr>
            <w:tcW w:w="1926" w:type="dxa"/>
          </w:tcPr>
          <w:p w14:paraId="567D016F" w14:textId="4AA641C7" w:rsidR="006768AF" w:rsidRDefault="006768AF" w:rsidP="00BD5773">
            <w:pPr>
              <w:jc w:val="center"/>
              <w:rPr>
                <w:lang w:val="en-GB"/>
              </w:rPr>
            </w:pPr>
            <w:r>
              <w:rPr>
                <w:lang w:val="en-GB"/>
              </w:rPr>
              <w:t>18.33   /   19</w:t>
            </w:r>
          </w:p>
        </w:tc>
        <w:tc>
          <w:tcPr>
            <w:tcW w:w="1926" w:type="dxa"/>
          </w:tcPr>
          <w:p w14:paraId="14ACE4EE" w14:textId="27D17856" w:rsidR="006768AF" w:rsidRDefault="006768AF" w:rsidP="00BD5773">
            <w:pPr>
              <w:jc w:val="center"/>
              <w:rPr>
                <w:lang w:val="en-GB"/>
              </w:rPr>
            </w:pPr>
            <w:r>
              <w:rPr>
                <w:lang w:val="en-GB"/>
              </w:rPr>
              <w:t>18.33   /    19</w:t>
            </w:r>
          </w:p>
        </w:tc>
      </w:tr>
      <w:tr w:rsidR="006768AF" w14:paraId="4C8DB619" w14:textId="77777777" w:rsidTr="00940E75">
        <w:trPr>
          <w:jc w:val="center"/>
        </w:trPr>
        <w:tc>
          <w:tcPr>
            <w:tcW w:w="1660" w:type="dxa"/>
          </w:tcPr>
          <w:p w14:paraId="42A17941" w14:textId="73018BF0" w:rsidR="006768AF" w:rsidRDefault="006768AF" w:rsidP="006768AF">
            <w:pPr>
              <w:jc w:val="center"/>
              <w:rPr>
                <w:lang w:val="en-GB"/>
              </w:rPr>
            </w:pPr>
            <w:r>
              <w:rPr>
                <w:lang w:val="en-GB"/>
              </w:rPr>
              <w:t xml:space="preserve">DL </w:t>
            </w:r>
            <w:proofErr w:type="spellStart"/>
            <w:r>
              <w:rPr>
                <w:lang w:val="en-GB"/>
              </w:rPr>
              <w:t>sTTI</w:t>
            </w:r>
            <w:proofErr w:type="spellEnd"/>
            <w:r>
              <w:rPr>
                <w:lang w:val="en-GB"/>
              </w:rPr>
              <w:t xml:space="preserve"> </w:t>
            </w:r>
            <w:proofErr w:type="spellStart"/>
            <w:r>
              <w:rPr>
                <w:lang w:val="en-GB"/>
              </w:rPr>
              <w:t>config</w:t>
            </w:r>
            <w:proofErr w:type="spellEnd"/>
            <w:r w:rsidR="00940E75">
              <w:rPr>
                <w:lang w:val="en-GB"/>
              </w:rPr>
              <w:t xml:space="preserve"> /</w:t>
            </w:r>
            <w:r w:rsidR="00BD5773">
              <w:rPr>
                <w:lang w:val="en-GB"/>
              </w:rPr>
              <w:t xml:space="preserve"> 3 </w:t>
            </w:r>
            <w:proofErr w:type="spellStart"/>
            <w:r w:rsidR="00BD5773">
              <w:rPr>
                <w:lang w:val="en-GB"/>
              </w:rPr>
              <w:t>Sym</w:t>
            </w:r>
            <w:proofErr w:type="spellEnd"/>
            <w:r w:rsidR="00BD5773">
              <w:rPr>
                <w:lang w:val="en-GB"/>
              </w:rPr>
              <w:t xml:space="preserve"> PDCCH</w:t>
            </w:r>
          </w:p>
        </w:tc>
        <w:tc>
          <w:tcPr>
            <w:tcW w:w="1926" w:type="dxa"/>
          </w:tcPr>
          <w:p w14:paraId="47B594EB" w14:textId="4F1A5C40" w:rsidR="006768AF" w:rsidRDefault="00940E75" w:rsidP="00BD5773">
            <w:pPr>
              <w:jc w:val="center"/>
              <w:rPr>
                <w:lang w:val="en-GB"/>
              </w:rPr>
            </w:pPr>
            <w:r>
              <w:rPr>
                <w:lang w:val="en-GB"/>
              </w:rPr>
              <w:t>17.5    /   19</w:t>
            </w:r>
          </w:p>
        </w:tc>
        <w:tc>
          <w:tcPr>
            <w:tcW w:w="1926" w:type="dxa"/>
          </w:tcPr>
          <w:p w14:paraId="1C1EE133" w14:textId="29589348" w:rsidR="006768AF" w:rsidRDefault="00940E75" w:rsidP="00BD5773">
            <w:pPr>
              <w:jc w:val="center"/>
              <w:rPr>
                <w:lang w:val="en-GB"/>
              </w:rPr>
            </w:pPr>
            <w:r>
              <w:rPr>
                <w:lang w:val="en-GB"/>
              </w:rPr>
              <w:t>18    /   20</w:t>
            </w:r>
          </w:p>
        </w:tc>
        <w:tc>
          <w:tcPr>
            <w:tcW w:w="1926" w:type="dxa"/>
          </w:tcPr>
          <w:p w14:paraId="67B23598" w14:textId="7CCB8D48" w:rsidR="006768AF" w:rsidRDefault="00940E75" w:rsidP="00BD5773">
            <w:pPr>
              <w:jc w:val="center"/>
              <w:rPr>
                <w:lang w:val="en-GB"/>
              </w:rPr>
            </w:pPr>
            <w:r>
              <w:rPr>
                <w:lang w:val="en-GB"/>
              </w:rPr>
              <w:t>18    /   20</w:t>
            </w:r>
          </w:p>
        </w:tc>
      </w:tr>
    </w:tbl>
    <w:p w14:paraId="6757F0AD" w14:textId="2C8F3BAC" w:rsidR="006768AF" w:rsidRDefault="005834FB" w:rsidP="005834FB">
      <w:pPr>
        <w:pStyle w:val="Caption"/>
        <w:jc w:val="center"/>
      </w:pPr>
      <w:bookmarkStart w:id="3" w:name="_Ref465605398"/>
      <w:r>
        <w:t xml:space="preserve">Table </w:t>
      </w:r>
      <w:fldSimple w:instr=" SEQ Table \* ARABIC ">
        <w:r>
          <w:rPr>
            <w:noProof/>
          </w:rPr>
          <w:t>1</w:t>
        </w:r>
      </w:fldSimple>
      <w:bookmarkEnd w:id="3"/>
      <w:r w:rsidR="006768AF">
        <w:t>: Mean/Max DL HARQ Turnaround Delay in OFDM symbols for n+4 HARQ delay</w:t>
      </w:r>
    </w:p>
    <w:p w14:paraId="574BD831" w14:textId="77777777" w:rsidR="006768AF" w:rsidRDefault="006768AF" w:rsidP="006768AF">
      <w:pPr>
        <w:rPr>
          <w:lang w:val="en-GB"/>
        </w:rPr>
      </w:pPr>
    </w:p>
    <w:tbl>
      <w:tblPr>
        <w:tblStyle w:val="TableGrid"/>
        <w:tblW w:w="0" w:type="auto"/>
        <w:jc w:val="center"/>
        <w:tblLook w:val="04A0" w:firstRow="1" w:lastRow="0" w:firstColumn="1" w:lastColumn="0" w:noHBand="0" w:noVBand="1"/>
      </w:tblPr>
      <w:tblGrid>
        <w:gridCol w:w="1665"/>
        <w:gridCol w:w="1926"/>
        <w:gridCol w:w="1926"/>
        <w:gridCol w:w="1926"/>
      </w:tblGrid>
      <w:tr w:rsidR="00940E75" w14:paraId="3ED5E1A8" w14:textId="77777777" w:rsidTr="00BD5773">
        <w:trPr>
          <w:jc w:val="center"/>
        </w:trPr>
        <w:tc>
          <w:tcPr>
            <w:tcW w:w="1665" w:type="dxa"/>
          </w:tcPr>
          <w:p w14:paraId="79AA4489" w14:textId="77777777" w:rsidR="00940E75" w:rsidRDefault="00940E75" w:rsidP="00F21130">
            <w:pPr>
              <w:jc w:val="center"/>
              <w:rPr>
                <w:lang w:val="en-GB"/>
              </w:rPr>
            </w:pPr>
          </w:p>
        </w:tc>
        <w:tc>
          <w:tcPr>
            <w:tcW w:w="1926" w:type="dxa"/>
          </w:tcPr>
          <w:p w14:paraId="141430F6" w14:textId="77777777" w:rsidR="00940E75" w:rsidRDefault="00940E75" w:rsidP="00F21130">
            <w:pPr>
              <w:jc w:val="center"/>
              <w:rPr>
                <w:lang w:val="en-GB"/>
              </w:rPr>
            </w:pPr>
            <w:r>
              <w:rPr>
                <w:lang w:val="en-GB"/>
              </w:rPr>
              <w:t xml:space="preserve">UL </w:t>
            </w:r>
            <w:proofErr w:type="spellStart"/>
            <w:r>
              <w:rPr>
                <w:lang w:val="en-GB"/>
              </w:rPr>
              <w:t>sTTI</w:t>
            </w:r>
            <w:proofErr w:type="spellEnd"/>
            <w:r>
              <w:rPr>
                <w:lang w:val="en-GB"/>
              </w:rPr>
              <w:t xml:space="preserve"> </w:t>
            </w:r>
            <w:proofErr w:type="spellStart"/>
            <w:r>
              <w:rPr>
                <w:lang w:val="en-GB"/>
              </w:rPr>
              <w:t>config</w:t>
            </w:r>
            <w:proofErr w:type="spellEnd"/>
            <w:r>
              <w:rPr>
                <w:lang w:val="en-GB"/>
              </w:rPr>
              <w:t xml:space="preserve"> #1</w:t>
            </w:r>
          </w:p>
        </w:tc>
        <w:tc>
          <w:tcPr>
            <w:tcW w:w="1926" w:type="dxa"/>
          </w:tcPr>
          <w:p w14:paraId="65A70423" w14:textId="77777777" w:rsidR="00940E75" w:rsidRDefault="00940E75" w:rsidP="00F21130">
            <w:pPr>
              <w:jc w:val="center"/>
              <w:rPr>
                <w:lang w:val="en-GB"/>
              </w:rPr>
            </w:pPr>
            <w:r>
              <w:rPr>
                <w:lang w:val="en-GB"/>
              </w:rPr>
              <w:t xml:space="preserve">UL </w:t>
            </w:r>
            <w:proofErr w:type="spellStart"/>
            <w:r>
              <w:rPr>
                <w:lang w:val="en-GB"/>
              </w:rPr>
              <w:t>sTTI</w:t>
            </w:r>
            <w:proofErr w:type="spellEnd"/>
            <w:r>
              <w:rPr>
                <w:lang w:val="en-GB"/>
              </w:rPr>
              <w:t xml:space="preserve"> </w:t>
            </w:r>
            <w:proofErr w:type="spellStart"/>
            <w:r>
              <w:rPr>
                <w:lang w:val="en-GB"/>
              </w:rPr>
              <w:t>config</w:t>
            </w:r>
            <w:proofErr w:type="spellEnd"/>
            <w:r>
              <w:rPr>
                <w:lang w:val="en-GB"/>
              </w:rPr>
              <w:t xml:space="preserve"> #2</w:t>
            </w:r>
          </w:p>
        </w:tc>
        <w:tc>
          <w:tcPr>
            <w:tcW w:w="1926" w:type="dxa"/>
          </w:tcPr>
          <w:p w14:paraId="5356AA73" w14:textId="77777777" w:rsidR="00940E75" w:rsidRDefault="00940E75" w:rsidP="00F21130">
            <w:pPr>
              <w:jc w:val="center"/>
              <w:rPr>
                <w:lang w:val="en-GB"/>
              </w:rPr>
            </w:pPr>
            <w:r>
              <w:rPr>
                <w:lang w:val="en-GB"/>
              </w:rPr>
              <w:t xml:space="preserve">UL </w:t>
            </w:r>
            <w:proofErr w:type="spellStart"/>
            <w:r>
              <w:rPr>
                <w:lang w:val="en-GB"/>
              </w:rPr>
              <w:t>sTTI</w:t>
            </w:r>
            <w:proofErr w:type="spellEnd"/>
            <w:r>
              <w:rPr>
                <w:lang w:val="en-GB"/>
              </w:rPr>
              <w:t xml:space="preserve"> </w:t>
            </w:r>
            <w:proofErr w:type="spellStart"/>
            <w:r>
              <w:rPr>
                <w:lang w:val="en-GB"/>
              </w:rPr>
              <w:t>config</w:t>
            </w:r>
            <w:proofErr w:type="spellEnd"/>
            <w:r>
              <w:rPr>
                <w:lang w:val="en-GB"/>
              </w:rPr>
              <w:t xml:space="preserve"> #3</w:t>
            </w:r>
          </w:p>
        </w:tc>
      </w:tr>
      <w:tr w:rsidR="00940E75" w14:paraId="24979FD1" w14:textId="77777777" w:rsidTr="00BD5773">
        <w:trPr>
          <w:jc w:val="center"/>
        </w:trPr>
        <w:tc>
          <w:tcPr>
            <w:tcW w:w="1665" w:type="dxa"/>
          </w:tcPr>
          <w:p w14:paraId="2E3EC8BE" w14:textId="2B4BFF17" w:rsidR="00940E75" w:rsidRDefault="00940E75" w:rsidP="00F21130">
            <w:pPr>
              <w:jc w:val="center"/>
              <w:rPr>
                <w:lang w:val="en-GB"/>
              </w:rPr>
            </w:pPr>
            <w:r>
              <w:rPr>
                <w:lang w:val="en-GB"/>
              </w:rPr>
              <w:t xml:space="preserve">DL </w:t>
            </w:r>
            <w:proofErr w:type="spellStart"/>
            <w:r w:rsidR="00BD5773">
              <w:rPr>
                <w:lang w:val="en-GB"/>
              </w:rPr>
              <w:t>sTTI</w:t>
            </w:r>
            <w:proofErr w:type="spellEnd"/>
            <w:r w:rsidR="00BD5773">
              <w:rPr>
                <w:lang w:val="en-GB"/>
              </w:rPr>
              <w:t xml:space="preserve"> </w:t>
            </w:r>
            <w:proofErr w:type="spellStart"/>
            <w:r w:rsidR="00BD5773">
              <w:rPr>
                <w:lang w:val="en-GB"/>
              </w:rPr>
              <w:t>config</w:t>
            </w:r>
            <w:proofErr w:type="spellEnd"/>
            <w:r w:rsidR="00BD5773">
              <w:rPr>
                <w:lang w:val="en-GB"/>
              </w:rPr>
              <w:t xml:space="preserve"> / 1 </w:t>
            </w:r>
            <w:proofErr w:type="spellStart"/>
            <w:r w:rsidR="00BD5773">
              <w:rPr>
                <w:lang w:val="en-GB"/>
              </w:rPr>
              <w:t>Sym</w:t>
            </w:r>
            <w:proofErr w:type="spellEnd"/>
            <w:r w:rsidR="00BD5773">
              <w:rPr>
                <w:lang w:val="en-GB"/>
              </w:rPr>
              <w:t xml:space="preserve"> PDCCH</w:t>
            </w:r>
          </w:p>
        </w:tc>
        <w:tc>
          <w:tcPr>
            <w:tcW w:w="1926" w:type="dxa"/>
          </w:tcPr>
          <w:p w14:paraId="39A7EB47" w14:textId="77578DCC" w:rsidR="00940E75" w:rsidRDefault="00940E75" w:rsidP="00F21130">
            <w:pPr>
              <w:jc w:val="center"/>
              <w:rPr>
                <w:lang w:val="en-GB"/>
              </w:rPr>
            </w:pPr>
            <w:r>
              <w:rPr>
                <w:lang w:val="en-GB"/>
              </w:rPr>
              <w:t>20.83   /   22</w:t>
            </w:r>
          </w:p>
        </w:tc>
        <w:tc>
          <w:tcPr>
            <w:tcW w:w="1926" w:type="dxa"/>
          </w:tcPr>
          <w:p w14:paraId="79F9DCDB" w14:textId="4C5F7DDA" w:rsidR="00940E75" w:rsidRDefault="00940E75" w:rsidP="00F21130">
            <w:pPr>
              <w:jc w:val="center"/>
              <w:rPr>
                <w:lang w:val="en-GB"/>
              </w:rPr>
            </w:pPr>
            <w:r>
              <w:rPr>
                <w:lang w:val="en-GB"/>
              </w:rPr>
              <w:t>21.17   /   22</w:t>
            </w:r>
          </w:p>
        </w:tc>
        <w:tc>
          <w:tcPr>
            <w:tcW w:w="1926" w:type="dxa"/>
          </w:tcPr>
          <w:p w14:paraId="019AA424" w14:textId="64BA1AF0" w:rsidR="00940E75" w:rsidRDefault="00940E75" w:rsidP="00F21130">
            <w:pPr>
              <w:jc w:val="center"/>
              <w:rPr>
                <w:lang w:val="en-GB"/>
              </w:rPr>
            </w:pPr>
            <w:r>
              <w:rPr>
                <w:lang w:val="en-GB"/>
              </w:rPr>
              <w:t>21.5   /   22</w:t>
            </w:r>
          </w:p>
        </w:tc>
      </w:tr>
      <w:tr w:rsidR="00940E75" w14:paraId="547FDA71" w14:textId="77777777" w:rsidTr="00BD5773">
        <w:trPr>
          <w:jc w:val="center"/>
        </w:trPr>
        <w:tc>
          <w:tcPr>
            <w:tcW w:w="1665" w:type="dxa"/>
          </w:tcPr>
          <w:p w14:paraId="67DAEB3E" w14:textId="6AC6FEF8" w:rsidR="00940E75" w:rsidRDefault="00940E75" w:rsidP="00BD5773">
            <w:pPr>
              <w:jc w:val="center"/>
              <w:rPr>
                <w:lang w:val="en-GB"/>
              </w:rPr>
            </w:pPr>
            <w:r>
              <w:rPr>
                <w:lang w:val="en-GB"/>
              </w:rPr>
              <w:lastRenderedPageBreak/>
              <w:t xml:space="preserve">DL </w:t>
            </w:r>
            <w:proofErr w:type="spellStart"/>
            <w:r w:rsidR="00BD5773">
              <w:rPr>
                <w:lang w:val="en-GB"/>
              </w:rPr>
              <w:t>sTTI</w:t>
            </w:r>
            <w:proofErr w:type="spellEnd"/>
            <w:r w:rsidR="00BD5773">
              <w:rPr>
                <w:lang w:val="en-GB"/>
              </w:rPr>
              <w:t xml:space="preserve"> </w:t>
            </w:r>
            <w:proofErr w:type="spellStart"/>
            <w:r w:rsidR="00BD5773">
              <w:rPr>
                <w:lang w:val="en-GB"/>
              </w:rPr>
              <w:t>config</w:t>
            </w:r>
            <w:proofErr w:type="spellEnd"/>
            <w:r w:rsidR="00BD5773">
              <w:rPr>
                <w:lang w:val="en-GB"/>
              </w:rPr>
              <w:t xml:space="preserve"> / 2 </w:t>
            </w:r>
            <w:proofErr w:type="spellStart"/>
            <w:r w:rsidR="00BD5773">
              <w:rPr>
                <w:lang w:val="en-GB"/>
              </w:rPr>
              <w:t>Sym</w:t>
            </w:r>
            <w:proofErr w:type="spellEnd"/>
            <w:r w:rsidR="00BD5773">
              <w:rPr>
                <w:lang w:val="en-GB"/>
              </w:rPr>
              <w:t xml:space="preserve"> PDCCH</w:t>
            </w:r>
          </w:p>
        </w:tc>
        <w:tc>
          <w:tcPr>
            <w:tcW w:w="1926" w:type="dxa"/>
          </w:tcPr>
          <w:p w14:paraId="547F9874" w14:textId="04FDE490" w:rsidR="00940E75" w:rsidRDefault="00940E75" w:rsidP="00F21130">
            <w:pPr>
              <w:jc w:val="center"/>
              <w:rPr>
                <w:lang w:val="en-GB"/>
              </w:rPr>
            </w:pPr>
            <w:r>
              <w:rPr>
                <w:lang w:val="en-GB"/>
              </w:rPr>
              <w:t>21.67    /    23</w:t>
            </w:r>
          </w:p>
        </w:tc>
        <w:tc>
          <w:tcPr>
            <w:tcW w:w="1926" w:type="dxa"/>
          </w:tcPr>
          <w:p w14:paraId="3E088417" w14:textId="1E47176A" w:rsidR="00940E75" w:rsidRDefault="00940E75" w:rsidP="00F21130">
            <w:pPr>
              <w:jc w:val="center"/>
              <w:rPr>
                <w:lang w:val="en-GB"/>
              </w:rPr>
            </w:pPr>
            <w:r>
              <w:rPr>
                <w:lang w:val="en-GB"/>
              </w:rPr>
              <w:t>22.17   /   24</w:t>
            </w:r>
          </w:p>
        </w:tc>
        <w:tc>
          <w:tcPr>
            <w:tcW w:w="1926" w:type="dxa"/>
          </w:tcPr>
          <w:p w14:paraId="67C03A0C" w14:textId="112AC433" w:rsidR="00940E75" w:rsidRDefault="00940E75" w:rsidP="00F21130">
            <w:pPr>
              <w:jc w:val="center"/>
              <w:rPr>
                <w:lang w:val="en-GB"/>
              </w:rPr>
            </w:pPr>
            <w:r>
              <w:rPr>
                <w:lang w:val="en-GB"/>
              </w:rPr>
              <w:t>22.5   /    24</w:t>
            </w:r>
          </w:p>
        </w:tc>
      </w:tr>
      <w:tr w:rsidR="00940E75" w14:paraId="47166076" w14:textId="77777777" w:rsidTr="00BD5773">
        <w:trPr>
          <w:jc w:val="center"/>
        </w:trPr>
        <w:tc>
          <w:tcPr>
            <w:tcW w:w="1665" w:type="dxa"/>
          </w:tcPr>
          <w:p w14:paraId="47EBF319" w14:textId="18113864" w:rsidR="00940E75" w:rsidRDefault="00940E75" w:rsidP="00BD5773">
            <w:pPr>
              <w:jc w:val="center"/>
              <w:rPr>
                <w:lang w:val="en-GB"/>
              </w:rPr>
            </w:pPr>
            <w:r>
              <w:rPr>
                <w:lang w:val="en-GB"/>
              </w:rPr>
              <w:t xml:space="preserve">DL </w:t>
            </w:r>
            <w:proofErr w:type="spellStart"/>
            <w:r>
              <w:rPr>
                <w:lang w:val="en-GB"/>
              </w:rPr>
              <w:t>sTTI</w:t>
            </w:r>
            <w:proofErr w:type="spellEnd"/>
            <w:r>
              <w:rPr>
                <w:lang w:val="en-GB"/>
              </w:rPr>
              <w:t xml:space="preserve"> </w:t>
            </w:r>
            <w:proofErr w:type="spellStart"/>
            <w:r>
              <w:rPr>
                <w:lang w:val="en-GB"/>
              </w:rPr>
              <w:t>config</w:t>
            </w:r>
            <w:proofErr w:type="spellEnd"/>
            <w:r w:rsidR="00BD5773">
              <w:rPr>
                <w:lang w:val="en-GB"/>
              </w:rPr>
              <w:t xml:space="preserve"> /</w:t>
            </w:r>
            <w:r>
              <w:rPr>
                <w:lang w:val="en-GB"/>
              </w:rPr>
              <w:t xml:space="preserve"> </w:t>
            </w:r>
            <w:r w:rsidR="00BD5773">
              <w:rPr>
                <w:lang w:val="en-GB"/>
              </w:rPr>
              <w:t xml:space="preserve">3 </w:t>
            </w:r>
            <w:proofErr w:type="spellStart"/>
            <w:r w:rsidR="00BD5773">
              <w:rPr>
                <w:lang w:val="en-GB"/>
              </w:rPr>
              <w:t>Sym</w:t>
            </w:r>
            <w:proofErr w:type="spellEnd"/>
            <w:r w:rsidR="00BD5773">
              <w:rPr>
                <w:lang w:val="en-GB"/>
              </w:rPr>
              <w:t xml:space="preserve"> PDCCH</w:t>
            </w:r>
          </w:p>
        </w:tc>
        <w:tc>
          <w:tcPr>
            <w:tcW w:w="1926" w:type="dxa"/>
          </w:tcPr>
          <w:p w14:paraId="41D9DBF3" w14:textId="4BAA0302" w:rsidR="00940E75" w:rsidRDefault="00940E75" w:rsidP="00F21130">
            <w:pPr>
              <w:jc w:val="center"/>
              <w:rPr>
                <w:lang w:val="en-GB"/>
              </w:rPr>
            </w:pPr>
            <w:r>
              <w:rPr>
                <w:lang w:val="en-GB"/>
              </w:rPr>
              <w:t>21.83    /   24</w:t>
            </w:r>
          </w:p>
        </w:tc>
        <w:tc>
          <w:tcPr>
            <w:tcW w:w="1926" w:type="dxa"/>
          </w:tcPr>
          <w:p w14:paraId="5DD7D942" w14:textId="076AC395" w:rsidR="00940E75" w:rsidRDefault="00940E75" w:rsidP="00F21130">
            <w:pPr>
              <w:jc w:val="center"/>
              <w:rPr>
                <w:lang w:val="en-GB"/>
              </w:rPr>
            </w:pPr>
            <w:r>
              <w:rPr>
                <w:lang w:val="en-GB"/>
              </w:rPr>
              <w:t>22.17    /   24</w:t>
            </w:r>
          </w:p>
        </w:tc>
        <w:tc>
          <w:tcPr>
            <w:tcW w:w="1926" w:type="dxa"/>
          </w:tcPr>
          <w:p w14:paraId="3CB6ACF7" w14:textId="270173F7" w:rsidR="00940E75" w:rsidRDefault="00940E75" w:rsidP="00F21130">
            <w:pPr>
              <w:jc w:val="center"/>
              <w:rPr>
                <w:lang w:val="en-GB"/>
              </w:rPr>
            </w:pPr>
            <w:r>
              <w:rPr>
                <w:lang w:val="en-GB"/>
              </w:rPr>
              <w:t>22.17    /   24</w:t>
            </w:r>
          </w:p>
        </w:tc>
      </w:tr>
    </w:tbl>
    <w:p w14:paraId="407F7BD0" w14:textId="0DF4B351" w:rsidR="00940E75" w:rsidRDefault="005834FB" w:rsidP="005834FB">
      <w:pPr>
        <w:pStyle w:val="Caption"/>
        <w:jc w:val="center"/>
      </w:pPr>
      <w:r>
        <w:t xml:space="preserve">Table </w:t>
      </w:r>
      <w:fldSimple w:instr=" SEQ Table \* ARABIC ">
        <w:r>
          <w:rPr>
            <w:noProof/>
          </w:rPr>
          <w:t>2</w:t>
        </w:r>
      </w:fldSimple>
      <w:r w:rsidR="00940E75">
        <w:t>: Mean/Max DL HARQ Turnaround Delay in OFDM symbols for n+5 HARQ delay</w:t>
      </w:r>
    </w:p>
    <w:p w14:paraId="09DCE0D7" w14:textId="77777777" w:rsidR="00940E75" w:rsidRDefault="00940E75" w:rsidP="006768AF">
      <w:pPr>
        <w:rPr>
          <w:lang w:val="en-GB"/>
        </w:rPr>
      </w:pPr>
    </w:p>
    <w:tbl>
      <w:tblPr>
        <w:tblStyle w:val="TableGrid"/>
        <w:tblW w:w="0" w:type="auto"/>
        <w:jc w:val="center"/>
        <w:tblLook w:val="04A0" w:firstRow="1" w:lastRow="0" w:firstColumn="1" w:lastColumn="0" w:noHBand="0" w:noVBand="1"/>
      </w:tblPr>
      <w:tblGrid>
        <w:gridCol w:w="1660"/>
        <w:gridCol w:w="1926"/>
        <w:gridCol w:w="1926"/>
        <w:gridCol w:w="1926"/>
      </w:tblGrid>
      <w:tr w:rsidR="00940E75" w14:paraId="03C2D93B" w14:textId="77777777" w:rsidTr="00BD5773">
        <w:trPr>
          <w:jc w:val="center"/>
        </w:trPr>
        <w:tc>
          <w:tcPr>
            <w:tcW w:w="1660" w:type="dxa"/>
          </w:tcPr>
          <w:p w14:paraId="223A85AE" w14:textId="77777777" w:rsidR="00940E75" w:rsidRDefault="00940E75" w:rsidP="00F21130">
            <w:pPr>
              <w:jc w:val="center"/>
              <w:rPr>
                <w:lang w:val="en-GB"/>
              </w:rPr>
            </w:pPr>
          </w:p>
        </w:tc>
        <w:tc>
          <w:tcPr>
            <w:tcW w:w="1926" w:type="dxa"/>
          </w:tcPr>
          <w:p w14:paraId="3A272330" w14:textId="77777777" w:rsidR="00940E75" w:rsidRDefault="00940E75" w:rsidP="00F21130">
            <w:pPr>
              <w:jc w:val="center"/>
              <w:rPr>
                <w:lang w:val="en-GB"/>
              </w:rPr>
            </w:pPr>
            <w:r>
              <w:rPr>
                <w:lang w:val="en-GB"/>
              </w:rPr>
              <w:t xml:space="preserve">UL </w:t>
            </w:r>
            <w:proofErr w:type="spellStart"/>
            <w:r>
              <w:rPr>
                <w:lang w:val="en-GB"/>
              </w:rPr>
              <w:t>sTTI</w:t>
            </w:r>
            <w:proofErr w:type="spellEnd"/>
            <w:r>
              <w:rPr>
                <w:lang w:val="en-GB"/>
              </w:rPr>
              <w:t xml:space="preserve"> </w:t>
            </w:r>
            <w:proofErr w:type="spellStart"/>
            <w:r>
              <w:rPr>
                <w:lang w:val="en-GB"/>
              </w:rPr>
              <w:t>config</w:t>
            </w:r>
            <w:proofErr w:type="spellEnd"/>
            <w:r>
              <w:rPr>
                <w:lang w:val="en-GB"/>
              </w:rPr>
              <w:t xml:space="preserve"> #1</w:t>
            </w:r>
          </w:p>
        </w:tc>
        <w:tc>
          <w:tcPr>
            <w:tcW w:w="1926" w:type="dxa"/>
          </w:tcPr>
          <w:p w14:paraId="0A7DC8C3" w14:textId="77777777" w:rsidR="00940E75" w:rsidRDefault="00940E75" w:rsidP="00F21130">
            <w:pPr>
              <w:jc w:val="center"/>
              <w:rPr>
                <w:lang w:val="en-GB"/>
              </w:rPr>
            </w:pPr>
            <w:r>
              <w:rPr>
                <w:lang w:val="en-GB"/>
              </w:rPr>
              <w:t xml:space="preserve">UL </w:t>
            </w:r>
            <w:proofErr w:type="spellStart"/>
            <w:r>
              <w:rPr>
                <w:lang w:val="en-GB"/>
              </w:rPr>
              <w:t>sTTI</w:t>
            </w:r>
            <w:proofErr w:type="spellEnd"/>
            <w:r>
              <w:rPr>
                <w:lang w:val="en-GB"/>
              </w:rPr>
              <w:t xml:space="preserve"> </w:t>
            </w:r>
            <w:proofErr w:type="spellStart"/>
            <w:r>
              <w:rPr>
                <w:lang w:val="en-GB"/>
              </w:rPr>
              <w:t>config</w:t>
            </w:r>
            <w:proofErr w:type="spellEnd"/>
            <w:r>
              <w:rPr>
                <w:lang w:val="en-GB"/>
              </w:rPr>
              <w:t xml:space="preserve"> #2</w:t>
            </w:r>
          </w:p>
        </w:tc>
        <w:tc>
          <w:tcPr>
            <w:tcW w:w="1926" w:type="dxa"/>
          </w:tcPr>
          <w:p w14:paraId="168B943E" w14:textId="77777777" w:rsidR="00940E75" w:rsidRDefault="00940E75" w:rsidP="00F21130">
            <w:pPr>
              <w:jc w:val="center"/>
              <w:rPr>
                <w:lang w:val="en-GB"/>
              </w:rPr>
            </w:pPr>
            <w:r>
              <w:rPr>
                <w:lang w:val="en-GB"/>
              </w:rPr>
              <w:t xml:space="preserve">UL </w:t>
            </w:r>
            <w:proofErr w:type="spellStart"/>
            <w:r>
              <w:rPr>
                <w:lang w:val="en-GB"/>
              </w:rPr>
              <w:t>sTTI</w:t>
            </w:r>
            <w:proofErr w:type="spellEnd"/>
            <w:r>
              <w:rPr>
                <w:lang w:val="en-GB"/>
              </w:rPr>
              <w:t xml:space="preserve"> </w:t>
            </w:r>
            <w:proofErr w:type="spellStart"/>
            <w:r>
              <w:rPr>
                <w:lang w:val="en-GB"/>
              </w:rPr>
              <w:t>config</w:t>
            </w:r>
            <w:proofErr w:type="spellEnd"/>
            <w:r>
              <w:rPr>
                <w:lang w:val="en-GB"/>
              </w:rPr>
              <w:t xml:space="preserve"> #3</w:t>
            </w:r>
          </w:p>
        </w:tc>
      </w:tr>
      <w:tr w:rsidR="00940E75" w14:paraId="66F69413" w14:textId="77777777" w:rsidTr="00BD5773">
        <w:trPr>
          <w:jc w:val="center"/>
        </w:trPr>
        <w:tc>
          <w:tcPr>
            <w:tcW w:w="1660" w:type="dxa"/>
          </w:tcPr>
          <w:p w14:paraId="65146394" w14:textId="6AE56BE1" w:rsidR="00BD5773" w:rsidRDefault="00940E75" w:rsidP="00BD5773">
            <w:pPr>
              <w:jc w:val="center"/>
              <w:rPr>
                <w:lang w:val="en-GB"/>
              </w:rPr>
            </w:pPr>
            <w:r>
              <w:rPr>
                <w:lang w:val="en-GB"/>
              </w:rPr>
              <w:t xml:space="preserve">DL </w:t>
            </w:r>
            <w:proofErr w:type="spellStart"/>
            <w:r w:rsidR="00BD5773">
              <w:rPr>
                <w:lang w:val="en-GB"/>
              </w:rPr>
              <w:t>sTTI</w:t>
            </w:r>
            <w:proofErr w:type="spellEnd"/>
            <w:r w:rsidR="00BD5773">
              <w:rPr>
                <w:lang w:val="en-GB"/>
              </w:rPr>
              <w:t xml:space="preserve"> </w:t>
            </w:r>
            <w:proofErr w:type="spellStart"/>
            <w:r w:rsidR="00BD5773">
              <w:rPr>
                <w:lang w:val="en-GB"/>
              </w:rPr>
              <w:t>config</w:t>
            </w:r>
            <w:proofErr w:type="spellEnd"/>
            <w:r w:rsidR="00BD5773">
              <w:rPr>
                <w:lang w:val="en-GB"/>
              </w:rPr>
              <w:t xml:space="preserve"> / 1 </w:t>
            </w:r>
            <w:proofErr w:type="spellStart"/>
            <w:r w:rsidR="00BD5773">
              <w:rPr>
                <w:lang w:val="en-GB"/>
              </w:rPr>
              <w:t>Sym</w:t>
            </w:r>
            <w:proofErr w:type="spellEnd"/>
            <w:r w:rsidR="00BD5773">
              <w:rPr>
                <w:lang w:val="en-GB"/>
              </w:rPr>
              <w:t xml:space="preserve"> PDCCH</w:t>
            </w:r>
          </w:p>
        </w:tc>
        <w:tc>
          <w:tcPr>
            <w:tcW w:w="1926" w:type="dxa"/>
          </w:tcPr>
          <w:p w14:paraId="5A3D18FA" w14:textId="3C21D466" w:rsidR="00940E75" w:rsidRDefault="007707B0" w:rsidP="00F21130">
            <w:pPr>
              <w:jc w:val="center"/>
              <w:rPr>
                <w:lang w:val="en-GB"/>
              </w:rPr>
            </w:pPr>
            <w:r>
              <w:rPr>
                <w:lang w:val="en-GB"/>
              </w:rPr>
              <w:t>25.17</w:t>
            </w:r>
            <w:r w:rsidR="00940E75">
              <w:rPr>
                <w:lang w:val="en-GB"/>
              </w:rPr>
              <w:t xml:space="preserve">   /   </w:t>
            </w:r>
            <w:r>
              <w:rPr>
                <w:lang w:val="en-GB"/>
              </w:rPr>
              <w:t>28</w:t>
            </w:r>
          </w:p>
        </w:tc>
        <w:tc>
          <w:tcPr>
            <w:tcW w:w="1926" w:type="dxa"/>
          </w:tcPr>
          <w:p w14:paraId="74F42474" w14:textId="466AED58" w:rsidR="00940E75" w:rsidRDefault="007707B0" w:rsidP="00F21130">
            <w:pPr>
              <w:jc w:val="center"/>
              <w:rPr>
                <w:lang w:val="en-GB"/>
              </w:rPr>
            </w:pPr>
            <w:r>
              <w:rPr>
                <w:lang w:val="en-GB"/>
              </w:rPr>
              <w:t>25.5</w:t>
            </w:r>
            <w:r w:rsidR="00940E75">
              <w:rPr>
                <w:lang w:val="en-GB"/>
              </w:rPr>
              <w:t xml:space="preserve">   /</w:t>
            </w:r>
            <w:r>
              <w:rPr>
                <w:lang w:val="en-GB"/>
              </w:rPr>
              <w:t xml:space="preserve">   28</w:t>
            </w:r>
          </w:p>
        </w:tc>
        <w:tc>
          <w:tcPr>
            <w:tcW w:w="1926" w:type="dxa"/>
          </w:tcPr>
          <w:p w14:paraId="55277D16" w14:textId="4F1A6468" w:rsidR="00940E75" w:rsidRDefault="007707B0" w:rsidP="00F21130">
            <w:pPr>
              <w:jc w:val="center"/>
              <w:rPr>
                <w:lang w:val="en-GB"/>
              </w:rPr>
            </w:pPr>
            <w:r>
              <w:rPr>
                <w:lang w:val="en-GB"/>
              </w:rPr>
              <w:t>25.5   /   28</w:t>
            </w:r>
          </w:p>
        </w:tc>
      </w:tr>
      <w:tr w:rsidR="00940E75" w14:paraId="363EE7A6" w14:textId="77777777" w:rsidTr="00BD5773">
        <w:trPr>
          <w:jc w:val="center"/>
        </w:trPr>
        <w:tc>
          <w:tcPr>
            <w:tcW w:w="1660" w:type="dxa"/>
          </w:tcPr>
          <w:p w14:paraId="1C9B8A00" w14:textId="5003209F" w:rsidR="00940E75" w:rsidRDefault="00940E75" w:rsidP="00F21130">
            <w:pPr>
              <w:jc w:val="center"/>
              <w:rPr>
                <w:lang w:val="en-GB"/>
              </w:rPr>
            </w:pPr>
            <w:r>
              <w:rPr>
                <w:lang w:val="en-GB"/>
              </w:rPr>
              <w:t xml:space="preserve">DL </w:t>
            </w:r>
            <w:proofErr w:type="spellStart"/>
            <w:r w:rsidR="00BD5773">
              <w:rPr>
                <w:lang w:val="en-GB"/>
              </w:rPr>
              <w:t>sTTI</w:t>
            </w:r>
            <w:proofErr w:type="spellEnd"/>
            <w:r w:rsidR="00BD5773">
              <w:rPr>
                <w:lang w:val="en-GB"/>
              </w:rPr>
              <w:t xml:space="preserve"> </w:t>
            </w:r>
            <w:proofErr w:type="spellStart"/>
            <w:r w:rsidR="00BD5773">
              <w:rPr>
                <w:lang w:val="en-GB"/>
              </w:rPr>
              <w:t>config</w:t>
            </w:r>
            <w:proofErr w:type="spellEnd"/>
            <w:r w:rsidR="00BD5773">
              <w:rPr>
                <w:lang w:val="en-GB"/>
              </w:rPr>
              <w:t xml:space="preserve"> / 2 </w:t>
            </w:r>
            <w:proofErr w:type="spellStart"/>
            <w:r w:rsidR="00BD5773">
              <w:rPr>
                <w:lang w:val="en-GB"/>
              </w:rPr>
              <w:t>Sym</w:t>
            </w:r>
            <w:proofErr w:type="spellEnd"/>
            <w:r w:rsidR="00BD5773">
              <w:rPr>
                <w:lang w:val="en-GB"/>
              </w:rPr>
              <w:t xml:space="preserve"> PDCCH</w:t>
            </w:r>
          </w:p>
        </w:tc>
        <w:tc>
          <w:tcPr>
            <w:tcW w:w="1926" w:type="dxa"/>
          </w:tcPr>
          <w:p w14:paraId="1609E776" w14:textId="0F64BF09" w:rsidR="00940E75" w:rsidRDefault="007707B0" w:rsidP="00F21130">
            <w:pPr>
              <w:jc w:val="center"/>
              <w:rPr>
                <w:lang w:val="en-GB"/>
              </w:rPr>
            </w:pPr>
            <w:r>
              <w:rPr>
                <w:lang w:val="en-GB"/>
              </w:rPr>
              <w:t>26.33</w:t>
            </w:r>
            <w:r w:rsidR="00940E75">
              <w:rPr>
                <w:lang w:val="en-GB"/>
              </w:rPr>
              <w:t xml:space="preserve">    /    </w:t>
            </w:r>
            <w:r>
              <w:rPr>
                <w:lang w:val="en-GB"/>
              </w:rPr>
              <w:t>28</w:t>
            </w:r>
          </w:p>
        </w:tc>
        <w:tc>
          <w:tcPr>
            <w:tcW w:w="1926" w:type="dxa"/>
          </w:tcPr>
          <w:p w14:paraId="15015BF5" w14:textId="01011E1C" w:rsidR="00940E75" w:rsidRDefault="007707B0" w:rsidP="00F21130">
            <w:pPr>
              <w:jc w:val="center"/>
              <w:rPr>
                <w:lang w:val="en-GB"/>
              </w:rPr>
            </w:pPr>
            <w:r>
              <w:rPr>
                <w:lang w:val="en-GB"/>
              </w:rPr>
              <w:t>26.67   /   28</w:t>
            </w:r>
          </w:p>
        </w:tc>
        <w:tc>
          <w:tcPr>
            <w:tcW w:w="1926" w:type="dxa"/>
          </w:tcPr>
          <w:p w14:paraId="7031816B" w14:textId="24072040" w:rsidR="00940E75" w:rsidRDefault="007707B0" w:rsidP="00F21130">
            <w:pPr>
              <w:jc w:val="center"/>
              <w:rPr>
                <w:lang w:val="en-GB"/>
              </w:rPr>
            </w:pPr>
            <w:r>
              <w:rPr>
                <w:lang w:val="en-GB"/>
              </w:rPr>
              <w:t>26.17</w:t>
            </w:r>
            <w:r w:rsidR="00940E75">
              <w:rPr>
                <w:lang w:val="en-GB"/>
              </w:rPr>
              <w:t xml:space="preserve">   /</w:t>
            </w:r>
            <w:r>
              <w:rPr>
                <w:lang w:val="en-GB"/>
              </w:rPr>
              <w:t xml:space="preserve">    28</w:t>
            </w:r>
          </w:p>
        </w:tc>
      </w:tr>
      <w:tr w:rsidR="00940E75" w14:paraId="6ADD4580" w14:textId="77777777" w:rsidTr="00BD5773">
        <w:trPr>
          <w:jc w:val="center"/>
        </w:trPr>
        <w:tc>
          <w:tcPr>
            <w:tcW w:w="1660" w:type="dxa"/>
          </w:tcPr>
          <w:p w14:paraId="264995DC" w14:textId="4DEF065E" w:rsidR="00940E75" w:rsidRDefault="00940E75" w:rsidP="00F21130">
            <w:pPr>
              <w:jc w:val="center"/>
              <w:rPr>
                <w:lang w:val="en-GB"/>
              </w:rPr>
            </w:pPr>
            <w:r>
              <w:rPr>
                <w:lang w:val="en-GB"/>
              </w:rPr>
              <w:t xml:space="preserve">DL </w:t>
            </w:r>
            <w:proofErr w:type="spellStart"/>
            <w:r w:rsidR="00BD5773">
              <w:rPr>
                <w:lang w:val="en-GB"/>
              </w:rPr>
              <w:t>sTTI</w:t>
            </w:r>
            <w:proofErr w:type="spellEnd"/>
            <w:r w:rsidR="00BD5773">
              <w:rPr>
                <w:lang w:val="en-GB"/>
              </w:rPr>
              <w:t xml:space="preserve"> </w:t>
            </w:r>
            <w:proofErr w:type="spellStart"/>
            <w:r w:rsidR="00BD5773">
              <w:rPr>
                <w:lang w:val="en-GB"/>
              </w:rPr>
              <w:t>config</w:t>
            </w:r>
            <w:proofErr w:type="spellEnd"/>
            <w:r w:rsidR="00BD5773">
              <w:rPr>
                <w:lang w:val="en-GB"/>
              </w:rPr>
              <w:t xml:space="preserve"> / 3 </w:t>
            </w:r>
            <w:proofErr w:type="spellStart"/>
            <w:r w:rsidR="00BD5773">
              <w:rPr>
                <w:lang w:val="en-GB"/>
              </w:rPr>
              <w:t>Sym</w:t>
            </w:r>
            <w:proofErr w:type="spellEnd"/>
            <w:r w:rsidR="00BD5773">
              <w:rPr>
                <w:lang w:val="en-GB"/>
              </w:rPr>
              <w:t xml:space="preserve"> PDCCH</w:t>
            </w:r>
          </w:p>
        </w:tc>
        <w:tc>
          <w:tcPr>
            <w:tcW w:w="1926" w:type="dxa"/>
          </w:tcPr>
          <w:p w14:paraId="7006E87E" w14:textId="44680D3A" w:rsidR="00940E75" w:rsidRDefault="007707B0" w:rsidP="00F21130">
            <w:pPr>
              <w:jc w:val="center"/>
              <w:rPr>
                <w:lang w:val="en-GB"/>
              </w:rPr>
            </w:pPr>
            <w:r>
              <w:rPr>
                <w:lang w:val="en-GB"/>
              </w:rPr>
              <w:t>25.83    /   28</w:t>
            </w:r>
          </w:p>
        </w:tc>
        <w:tc>
          <w:tcPr>
            <w:tcW w:w="1926" w:type="dxa"/>
          </w:tcPr>
          <w:p w14:paraId="5412263A" w14:textId="1EEE43B6" w:rsidR="00940E75" w:rsidRDefault="007707B0" w:rsidP="00F21130">
            <w:pPr>
              <w:jc w:val="center"/>
              <w:rPr>
                <w:lang w:val="en-GB"/>
              </w:rPr>
            </w:pPr>
            <w:r>
              <w:rPr>
                <w:lang w:val="en-GB"/>
              </w:rPr>
              <w:t>25.83</w:t>
            </w:r>
            <w:r w:rsidR="00940E75">
              <w:rPr>
                <w:lang w:val="en-GB"/>
              </w:rPr>
              <w:t xml:space="preserve">  </w:t>
            </w:r>
            <w:r>
              <w:rPr>
                <w:lang w:val="en-GB"/>
              </w:rPr>
              <w:t xml:space="preserve">  /   28</w:t>
            </w:r>
          </w:p>
        </w:tc>
        <w:tc>
          <w:tcPr>
            <w:tcW w:w="1926" w:type="dxa"/>
          </w:tcPr>
          <w:p w14:paraId="57517408" w14:textId="46B04620" w:rsidR="00940E75" w:rsidRDefault="007707B0" w:rsidP="00F21130">
            <w:pPr>
              <w:jc w:val="center"/>
              <w:rPr>
                <w:lang w:val="en-GB"/>
              </w:rPr>
            </w:pPr>
            <w:r>
              <w:rPr>
                <w:lang w:val="en-GB"/>
              </w:rPr>
              <w:t>25.83</w:t>
            </w:r>
            <w:r w:rsidR="00940E75">
              <w:rPr>
                <w:lang w:val="en-GB"/>
              </w:rPr>
              <w:t xml:space="preserve">    /  </w:t>
            </w:r>
            <w:r>
              <w:rPr>
                <w:lang w:val="en-GB"/>
              </w:rPr>
              <w:t xml:space="preserve"> 28</w:t>
            </w:r>
          </w:p>
        </w:tc>
      </w:tr>
    </w:tbl>
    <w:p w14:paraId="45C01D3C" w14:textId="1B59464B" w:rsidR="00940E75" w:rsidRDefault="005834FB" w:rsidP="005834FB">
      <w:pPr>
        <w:pStyle w:val="Caption"/>
        <w:jc w:val="center"/>
      </w:pPr>
      <w:bookmarkStart w:id="4" w:name="_Ref465605410"/>
      <w:r>
        <w:t xml:space="preserve">Table </w:t>
      </w:r>
      <w:fldSimple w:instr=" SEQ Table \* ARABIC ">
        <w:r>
          <w:rPr>
            <w:noProof/>
          </w:rPr>
          <w:t>3</w:t>
        </w:r>
      </w:fldSimple>
      <w:bookmarkEnd w:id="4"/>
      <w:r w:rsidR="00940E75">
        <w:t>: Mean/Max DL HARQ Turnaround Delay in OFDM symbols for n+6 HARQ delay</w:t>
      </w:r>
    </w:p>
    <w:p w14:paraId="2DFEC78F" w14:textId="77777777" w:rsidR="00940E75" w:rsidRPr="006768AF" w:rsidRDefault="00940E75" w:rsidP="006768AF">
      <w:pPr>
        <w:rPr>
          <w:lang w:val="en-GB"/>
        </w:rPr>
      </w:pPr>
    </w:p>
    <w:p w14:paraId="713BAE58" w14:textId="63588FE2" w:rsidR="00AB5D6D" w:rsidRDefault="00D35D6C" w:rsidP="00AB5D6D">
      <w:pPr>
        <w:rPr>
          <w:lang w:val="en-GB"/>
        </w:rPr>
      </w:pPr>
      <w:r>
        <w:rPr>
          <w:lang w:val="en-GB"/>
        </w:rPr>
        <w:t xml:space="preserve">From the tables, UL </w:t>
      </w:r>
      <w:proofErr w:type="spellStart"/>
      <w:r>
        <w:rPr>
          <w:lang w:val="en-GB"/>
        </w:rPr>
        <w:t>sTTI</w:t>
      </w:r>
      <w:proofErr w:type="spellEnd"/>
      <w:r>
        <w:rPr>
          <w:lang w:val="en-GB"/>
        </w:rPr>
        <w:t xml:space="preserve"> configuration #1 = {3, 2, 2, 2, 2, 3} provides the lowest mean HARQ turnaround time for each of the 3 DL </w:t>
      </w:r>
      <w:proofErr w:type="spellStart"/>
      <w:r>
        <w:rPr>
          <w:lang w:val="en-GB"/>
        </w:rPr>
        <w:t>sTTI</w:t>
      </w:r>
      <w:proofErr w:type="spellEnd"/>
      <w:r>
        <w:rPr>
          <w:lang w:val="en-GB"/>
        </w:rPr>
        <w:t xml:space="preserve"> configurations.</w:t>
      </w:r>
    </w:p>
    <w:p w14:paraId="3E554B71" w14:textId="07A42731" w:rsidR="00C60CE9" w:rsidRDefault="00705AE7" w:rsidP="00AB5D6D">
      <w:pPr>
        <w:rPr>
          <w:b/>
          <w:lang w:val="en-GB"/>
        </w:rPr>
      </w:pPr>
      <w:r w:rsidRPr="00705AE7">
        <w:rPr>
          <w:b/>
          <w:lang w:val="en-GB"/>
        </w:rPr>
        <w:t xml:space="preserve">Proposal #1: for 2-symbol </w:t>
      </w:r>
      <w:proofErr w:type="spellStart"/>
      <w:r w:rsidRPr="00705AE7">
        <w:rPr>
          <w:b/>
          <w:lang w:val="en-GB"/>
        </w:rPr>
        <w:t>sTTI</w:t>
      </w:r>
      <w:proofErr w:type="spellEnd"/>
      <w:r w:rsidRPr="00705AE7">
        <w:rPr>
          <w:b/>
          <w:lang w:val="en-GB"/>
        </w:rPr>
        <w:t xml:space="preserve"> operation, we propose that the DL </w:t>
      </w:r>
      <w:proofErr w:type="spellStart"/>
      <w:r w:rsidRPr="00705AE7">
        <w:rPr>
          <w:b/>
          <w:lang w:val="en-GB"/>
        </w:rPr>
        <w:t>sTTI</w:t>
      </w:r>
      <w:proofErr w:type="spellEnd"/>
      <w:r w:rsidRPr="00705AE7">
        <w:rPr>
          <w:b/>
          <w:lang w:val="en-GB"/>
        </w:rPr>
        <w:t xml:space="preserve"> configurations be {2, 2, 2, 2, 2, 3}, {2, 3, 2, 2, 2, 3}, and {3, 2, 2, 2, 2, 3} for the cases of 1, 2, and 3 PDCCH control symbols, respectively. For the UL, we propose that the </w:t>
      </w:r>
      <w:proofErr w:type="spellStart"/>
      <w:r w:rsidRPr="00705AE7">
        <w:rPr>
          <w:b/>
          <w:lang w:val="en-GB"/>
        </w:rPr>
        <w:t>sTTI</w:t>
      </w:r>
      <w:proofErr w:type="spellEnd"/>
      <w:r w:rsidRPr="00705AE7">
        <w:rPr>
          <w:b/>
          <w:lang w:val="en-GB"/>
        </w:rPr>
        <w:t xml:space="preserve"> configuration be {3, 2, 2, 2, 2, </w:t>
      </w:r>
      <w:proofErr w:type="gramStart"/>
      <w:r w:rsidRPr="00705AE7">
        <w:rPr>
          <w:b/>
          <w:lang w:val="en-GB"/>
        </w:rPr>
        <w:t>3</w:t>
      </w:r>
      <w:proofErr w:type="gramEnd"/>
      <w:r w:rsidRPr="00705AE7">
        <w:rPr>
          <w:b/>
          <w:lang w:val="en-GB"/>
        </w:rPr>
        <w:t>}</w:t>
      </w:r>
    </w:p>
    <w:p w14:paraId="3F8044E3" w14:textId="77777777" w:rsidR="00705AE7" w:rsidRPr="00705AE7" w:rsidRDefault="00705AE7" w:rsidP="00AB5D6D">
      <w:pPr>
        <w:rPr>
          <w:b/>
          <w:lang w:val="en-GB"/>
        </w:rPr>
      </w:pPr>
    </w:p>
    <w:p w14:paraId="693BF2C2" w14:textId="53937F61" w:rsidR="00C60CE9" w:rsidRDefault="00C60CE9" w:rsidP="00C60CE9">
      <w:pPr>
        <w:pStyle w:val="Heading2"/>
      </w:pPr>
      <w:r>
        <w:t xml:space="preserve">2.2 Options for Simultaneous Legacy and </w:t>
      </w:r>
      <w:proofErr w:type="spellStart"/>
      <w:r>
        <w:t>sTTI</w:t>
      </w:r>
      <w:proofErr w:type="spellEnd"/>
      <w:r>
        <w:t xml:space="preserve"> Reception</w:t>
      </w:r>
    </w:p>
    <w:p w14:paraId="094681B8" w14:textId="42D233C4" w:rsidR="00D11805" w:rsidRDefault="00C60CE9" w:rsidP="00C60CE9">
      <w:pPr>
        <w:rPr>
          <w:lang w:val="en-GB"/>
        </w:rPr>
      </w:pPr>
      <w:r>
        <w:rPr>
          <w:lang w:val="en-GB"/>
        </w:rPr>
        <w:t xml:space="preserve">When </w:t>
      </w:r>
      <w:proofErr w:type="spellStart"/>
      <w:r>
        <w:rPr>
          <w:lang w:val="en-GB"/>
        </w:rPr>
        <w:t>sTTI</w:t>
      </w:r>
      <w:proofErr w:type="spellEnd"/>
      <w:r>
        <w:rPr>
          <w:lang w:val="en-GB"/>
        </w:rPr>
        <w:t xml:space="preserve"> operation is activated, the required receiver operation in relation to reception of legacy and shortened TTI operation needs to be defined. </w:t>
      </w:r>
      <w:r w:rsidR="00705AE7">
        <w:rPr>
          <w:lang w:val="en-GB"/>
        </w:rPr>
        <w:t xml:space="preserve">For example, simultaneous shortened TTI and legacy operation requires that the legacy soft buffer sizing be extended to include space for shortened TTI operation. We </w:t>
      </w:r>
      <w:r w:rsidR="00A922F5">
        <w:rPr>
          <w:lang w:val="en-GB"/>
        </w:rPr>
        <w:t>propose</w:t>
      </w:r>
      <w:r w:rsidR="00D11805">
        <w:rPr>
          <w:lang w:val="en-GB"/>
        </w:rPr>
        <w:t xml:space="preserve"> a UE </w:t>
      </w:r>
      <w:r w:rsidR="00D97211">
        <w:rPr>
          <w:lang w:val="en-GB"/>
        </w:rPr>
        <w:t>capability</w:t>
      </w:r>
      <w:r w:rsidR="00D11805">
        <w:rPr>
          <w:lang w:val="en-GB"/>
        </w:rPr>
        <w:t xml:space="preserve"> option</w:t>
      </w:r>
      <w:r w:rsidR="00A922F5">
        <w:rPr>
          <w:lang w:val="en-GB"/>
        </w:rPr>
        <w:t xml:space="preserve"> that selects the particular UE reception methodology for </w:t>
      </w:r>
      <w:proofErr w:type="spellStart"/>
      <w:r w:rsidR="00D11805">
        <w:rPr>
          <w:lang w:val="en-GB"/>
        </w:rPr>
        <w:t>sTTI</w:t>
      </w:r>
      <w:proofErr w:type="spellEnd"/>
      <w:r w:rsidR="00D11805">
        <w:rPr>
          <w:lang w:val="en-GB"/>
        </w:rPr>
        <w:t xml:space="preserve"> operation. Listed below are two options that should be defined:</w:t>
      </w:r>
    </w:p>
    <w:p w14:paraId="663BA4F1" w14:textId="23B758D5" w:rsidR="00D11805" w:rsidRDefault="00D11805" w:rsidP="00C60CE9">
      <w:pPr>
        <w:rPr>
          <w:lang w:val="en-GB"/>
        </w:rPr>
      </w:pPr>
      <w:r>
        <w:rPr>
          <w:lang w:val="en-GB"/>
        </w:rPr>
        <w:t xml:space="preserve">Option #1: In a legacy TTI, if the UE is receiving a legacy PDSCH allocation, and within the same </w:t>
      </w:r>
      <w:proofErr w:type="spellStart"/>
      <w:r>
        <w:rPr>
          <w:lang w:val="en-GB"/>
        </w:rPr>
        <w:t>subframe</w:t>
      </w:r>
      <w:proofErr w:type="spellEnd"/>
      <w:r>
        <w:rPr>
          <w:lang w:val="en-GB"/>
        </w:rPr>
        <w:t xml:space="preserve">, it receives any number of downlink </w:t>
      </w:r>
      <w:proofErr w:type="spellStart"/>
      <w:r>
        <w:rPr>
          <w:lang w:val="en-GB"/>
        </w:rPr>
        <w:t>sPDSCH</w:t>
      </w:r>
      <w:proofErr w:type="spellEnd"/>
      <w:r>
        <w:rPr>
          <w:lang w:val="en-GB"/>
        </w:rPr>
        <w:t xml:space="preserve"> allocations, it shall continue to receive the legacy PDSCH allocation as well as receive all </w:t>
      </w:r>
      <w:proofErr w:type="spellStart"/>
      <w:r>
        <w:rPr>
          <w:lang w:val="en-GB"/>
        </w:rPr>
        <w:t>sPDSCH</w:t>
      </w:r>
      <w:proofErr w:type="spellEnd"/>
      <w:r>
        <w:rPr>
          <w:lang w:val="en-GB"/>
        </w:rPr>
        <w:t xml:space="preserve"> allocations simultaneously. It shall transmit the corresponding ACK/NAK feedback on the uplink for both legacy and shortened TTI operation.</w:t>
      </w:r>
    </w:p>
    <w:p w14:paraId="4DE04A9B" w14:textId="30A4E820" w:rsidR="00D11805" w:rsidRDefault="00D11805" w:rsidP="00C60CE9">
      <w:pPr>
        <w:rPr>
          <w:lang w:val="en-GB"/>
        </w:rPr>
      </w:pPr>
      <w:r>
        <w:rPr>
          <w:lang w:val="en-GB"/>
        </w:rPr>
        <w:t xml:space="preserve">Option #2: In a legacy TTI, if the UE is receiving a legacy PDSCH allocation, and within the same </w:t>
      </w:r>
      <w:proofErr w:type="spellStart"/>
      <w:r>
        <w:rPr>
          <w:lang w:val="en-GB"/>
        </w:rPr>
        <w:t>subframe</w:t>
      </w:r>
      <w:proofErr w:type="spellEnd"/>
      <w:r>
        <w:rPr>
          <w:lang w:val="en-GB"/>
        </w:rPr>
        <w:t xml:space="preserve">, it receives any number of downlink </w:t>
      </w:r>
      <w:proofErr w:type="spellStart"/>
      <w:r>
        <w:rPr>
          <w:lang w:val="en-GB"/>
        </w:rPr>
        <w:t>sPDSCH</w:t>
      </w:r>
      <w:proofErr w:type="spellEnd"/>
      <w:r>
        <w:rPr>
          <w:lang w:val="en-GB"/>
        </w:rPr>
        <w:t xml:space="preserve"> allocations, it is required to receive the shortened </w:t>
      </w:r>
      <w:proofErr w:type="spellStart"/>
      <w:r>
        <w:rPr>
          <w:lang w:val="en-GB"/>
        </w:rPr>
        <w:t>donwlink</w:t>
      </w:r>
      <w:proofErr w:type="spellEnd"/>
      <w:r>
        <w:rPr>
          <w:lang w:val="en-GB"/>
        </w:rPr>
        <w:t xml:space="preserve"> PDSCH assignment(s) and provide their corresponding ACK//NAK feedback. It may choose to stop reception of the PDSCH or make a best effort at legacy PDSCH reception, but is still required to provide HARQ ACK/NAK feedback. There may be instances where it may be able to suspend legacy receiver operation while receiving the </w:t>
      </w:r>
      <w:proofErr w:type="spellStart"/>
      <w:r>
        <w:rPr>
          <w:lang w:val="en-GB"/>
        </w:rPr>
        <w:t>sPDSCH</w:t>
      </w:r>
      <w:proofErr w:type="spellEnd"/>
      <w:r>
        <w:rPr>
          <w:lang w:val="en-GB"/>
        </w:rPr>
        <w:t xml:space="preserve">, but resume legacy operation upon concluding the </w:t>
      </w:r>
      <w:proofErr w:type="spellStart"/>
      <w:r>
        <w:rPr>
          <w:lang w:val="en-GB"/>
        </w:rPr>
        <w:t>sPDSCH</w:t>
      </w:r>
      <w:proofErr w:type="spellEnd"/>
      <w:r>
        <w:rPr>
          <w:lang w:val="en-GB"/>
        </w:rPr>
        <w:t xml:space="preserve"> reception and still successfully receive the legacy transmission</w:t>
      </w:r>
    </w:p>
    <w:p w14:paraId="49C028F4" w14:textId="354AB40B" w:rsidR="00205F79" w:rsidRDefault="00205F79" w:rsidP="00C60CE9">
      <w:pPr>
        <w:rPr>
          <w:b/>
          <w:lang w:val="en-GB"/>
        </w:rPr>
      </w:pPr>
      <w:r w:rsidRPr="00205F79">
        <w:rPr>
          <w:b/>
          <w:lang w:val="en-GB"/>
        </w:rPr>
        <w:t>Proposal #2: A UE capability flag should be standardized to define simultaneous operation of shortened TTI and legacy TTI.</w:t>
      </w:r>
    </w:p>
    <w:p w14:paraId="381E7889" w14:textId="77777777" w:rsidR="00073923" w:rsidRDefault="00073923" w:rsidP="00C60CE9">
      <w:pPr>
        <w:rPr>
          <w:b/>
          <w:lang w:val="en-GB"/>
        </w:rPr>
      </w:pPr>
    </w:p>
    <w:p w14:paraId="0403012E" w14:textId="13F6747D" w:rsidR="00073923" w:rsidRDefault="00073923" w:rsidP="00073923">
      <w:pPr>
        <w:pStyle w:val="Heading2"/>
      </w:pPr>
      <w:r>
        <w:lastRenderedPageBreak/>
        <w:t xml:space="preserve">2.3 </w:t>
      </w:r>
      <w:r w:rsidR="00657937">
        <w:t xml:space="preserve">Legacy and </w:t>
      </w:r>
      <w:proofErr w:type="spellStart"/>
      <w:r w:rsidR="00657937">
        <w:t>sTTI</w:t>
      </w:r>
      <w:proofErr w:type="spellEnd"/>
      <w:r w:rsidR="00657937">
        <w:t xml:space="preserve"> Resource Collision Handling</w:t>
      </w:r>
    </w:p>
    <w:p w14:paraId="6990221D" w14:textId="77777777" w:rsidR="000A1F60" w:rsidRPr="000A1F60" w:rsidRDefault="000A1F60" w:rsidP="000A1F60">
      <w:pPr>
        <w:rPr>
          <w:lang w:val="en-GB"/>
        </w:rPr>
      </w:pPr>
    </w:p>
    <w:p w14:paraId="1B831A0E" w14:textId="70DFA8FD" w:rsidR="00073923" w:rsidRPr="007D58FC" w:rsidRDefault="00657937" w:rsidP="00073923">
      <w:pPr>
        <w:jc w:val="both"/>
        <w:rPr>
          <w:lang w:val="en-GB"/>
        </w:rPr>
      </w:pPr>
      <w:r>
        <w:rPr>
          <w:lang w:val="en-GB"/>
        </w:rPr>
        <w:t xml:space="preserve">In a previous contribution [3], we provided a description of the </w:t>
      </w:r>
      <w:proofErr w:type="spellStart"/>
      <w:r>
        <w:rPr>
          <w:lang w:val="en-GB"/>
        </w:rPr>
        <w:t>sTTI</w:t>
      </w:r>
      <w:proofErr w:type="spellEnd"/>
      <w:r>
        <w:rPr>
          <w:lang w:val="en-GB"/>
        </w:rPr>
        <w:t xml:space="preserve"> block concept for shortened TTI resource allocation. </w:t>
      </w:r>
      <w:r w:rsidR="00073923">
        <w:rPr>
          <w:lang w:val="en-GB"/>
        </w:rPr>
        <w:t xml:space="preserve">The blocks comprises a set of RBs and can be defined using the existing downlink resource allocation schemes, particularly, the RBG based approaches which can allow for good coexistence with legacy 1ms PDSCH allocations. In many operational scenarios, </w:t>
      </w:r>
      <w:proofErr w:type="spellStart"/>
      <w:r w:rsidR="00073923">
        <w:rPr>
          <w:lang w:val="en-GB"/>
        </w:rPr>
        <w:t>sTTI</w:t>
      </w:r>
      <w:proofErr w:type="spellEnd"/>
      <w:r w:rsidR="00073923">
        <w:rPr>
          <w:lang w:val="en-GB"/>
        </w:rPr>
        <w:t xml:space="preserve"> users and legacy 1ms users can be </w:t>
      </w:r>
      <w:proofErr w:type="spellStart"/>
      <w:r w:rsidR="00073923">
        <w:rPr>
          <w:lang w:val="en-GB"/>
        </w:rPr>
        <w:t>FDM’ed</w:t>
      </w:r>
      <w:proofErr w:type="spellEnd"/>
      <w:r w:rsidR="00073923">
        <w:rPr>
          <w:lang w:val="en-GB"/>
        </w:rPr>
        <w:t xml:space="preserve"> efficiently without overlap. However, note that this block-based design does not preclude support of dynamic 1ms PDSCH allocations that can overlap with the </w:t>
      </w:r>
      <w:proofErr w:type="spellStart"/>
      <w:r w:rsidR="00073923">
        <w:rPr>
          <w:lang w:val="en-GB"/>
        </w:rPr>
        <w:t>sTTI</w:t>
      </w:r>
      <w:proofErr w:type="spellEnd"/>
      <w:r w:rsidR="00073923">
        <w:rPr>
          <w:lang w:val="en-GB"/>
        </w:rPr>
        <w:t xml:space="preserve"> block structure. In a given </w:t>
      </w:r>
      <w:proofErr w:type="spellStart"/>
      <w:r w:rsidR="00073923">
        <w:rPr>
          <w:lang w:val="en-GB"/>
        </w:rPr>
        <w:t>sTTI</w:t>
      </w:r>
      <w:proofErr w:type="spellEnd"/>
      <w:r w:rsidR="00073923">
        <w:rPr>
          <w:lang w:val="en-GB"/>
        </w:rPr>
        <w:t xml:space="preserve">, a low latency user may be assigned </w:t>
      </w:r>
      <w:proofErr w:type="spellStart"/>
      <w:r w:rsidR="00073923">
        <w:rPr>
          <w:lang w:val="en-GB"/>
        </w:rPr>
        <w:t>sTTI</w:t>
      </w:r>
      <w:proofErr w:type="spellEnd"/>
      <w:r w:rsidR="00073923">
        <w:rPr>
          <w:lang w:val="en-GB"/>
        </w:rPr>
        <w:t xml:space="preserve"> blocks that may have been already assigned to a 1ms legacy PDSCH user. This operational scenario is shown in </w:t>
      </w:r>
      <w:r w:rsidR="00073923" w:rsidRPr="00F42969">
        <w:rPr>
          <w:lang w:val="en-GB"/>
        </w:rPr>
        <w:fldChar w:fldCharType="begin"/>
      </w:r>
      <w:r w:rsidR="00073923" w:rsidRPr="00F42969">
        <w:rPr>
          <w:lang w:val="en-GB"/>
        </w:rPr>
        <w:instrText xml:space="preserve"> REF _Ref457291964 \h  \* MERGEFORMAT </w:instrText>
      </w:r>
      <w:r w:rsidR="00073923" w:rsidRPr="00F42969">
        <w:rPr>
          <w:lang w:val="en-GB"/>
        </w:rPr>
      </w:r>
      <w:r w:rsidR="00073923" w:rsidRPr="00F42969">
        <w:rPr>
          <w:lang w:val="en-GB"/>
        </w:rPr>
        <w:fldChar w:fldCharType="separate"/>
      </w:r>
      <w:r w:rsidR="00073923" w:rsidRPr="0096562F">
        <w:t xml:space="preserve">Figure </w:t>
      </w:r>
      <w:r w:rsidR="00073923" w:rsidRPr="0096562F">
        <w:rPr>
          <w:noProof/>
        </w:rPr>
        <w:t>2</w:t>
      </w:r>
      <w:r w:rsidR="00073923" w:rsidRPr="00F42969">
        <w:rPr>
          <w:lang w:val="en-GB"/>
        </w:rPr>
        <w:fldChar w:fldCharType="end"/>
      </w:r>
      <w:r w:rsidR="00073923" w:rsidRPr="00F42969">
        <w:rPr>
          <w:lang w:val="en-GB"/>
        </w:rPr>
        <w:t>.</w:t>
      </w:r>
      <w:r w:rsidR="00073923">
        <w:rPr>
          <w:lang w:val="en-GB"/>
        </w:rPr>
        <w:t xml:space="preserve">  </w:t>
      </w:r>
    </w:p>
    <w:p w14:paraId="0F8B44B6" w14:textId="77777777" w:rsidR="00073923" w:rsidRDefault="00073923" w:rsidP="00073923">
      <w:pPr>
        <w:jc w:val="center"/>
      </w:pPr>
      <w:r>
        <w:object w:dxaOrig="6946" w:dyaOrig="4404" w14:anchorId="345AD3FB">
          <v:shape id="_x0000_i1026" type="#_x0000_t75" style="width:348.05pt;height:220pt" o:ole="">
            <v:imagedata r:id="rId16" o:title=""/>
          </v:shape>
          <o:OLEObject Type="Embed" ProgID="Visio.Drawing.11" ShapeID="_x0000_i1026" DrawAspect="Content" ObjectID="_1539759926" r:id="rId17"/>
        </w:object>
      </w:r>
    </w:p>
    <w:p w14:paraId="6CD7A161" w14:textId="77777777" w:rsidR="00073923" w:rsidRDefault="00073923" w:rsidP="00073923">
      <w:pPr>
        <w:pStyle w:val="Caption"/>
        <w:jc w:val="center"/>
        <w:rPr>
          <w:b w:val="0"/>
        </w:rPr>
      </w:pPr>
      <w:bookmarkStart w:id="5" w:name="_Ref457291964"/>
      <w:bookmarkStart w:id="6" w:name="_Ref457291957"/>
      <w:r w:rsidRPr="00F42969">
        <w:rPr>
          <w:b w:val="0"/>
        </w:rPr>
        <w:t xml:space="preserve">Figure </w:t>
      </w:r>
      <w:r w:rsidRPr="00F42969">
        <w:rPr>
          <w:b w:val="0"/>
        </w:rPr>
        <w:fldChar w:fldCharType="begin"/>
      </w:r>
      <w:r w:rsidRPr="00F42969">
        <w:rPr>
          <w:b w:val="0"/>
        </w:rPr>
        <w:instrText xml:space="preserve"> SEQ Figure \* ARABIC </w:instrText>
      </w:r>
      <w:r w:rsidRPr="00F42969">
        <w:rPr>
          <w:b w:val="0"/>
        </w:rPr>
        <w:fldChar w:fldCharType="separate"/>
      </w:r>
      <w:r w:rsidR="00B83759">
        <w:rPr>
          <w:b w:val="0"/>
          <w:noProof/>
        </w:rPr>
        <w:t>2</w:t>
      </w:r>
      <w:r w:rsidRPr="00F42969">
        <w:rPr>
          <w:b w:val="0"/>
        </w:rPr>
        <w:fldChar w:fldCharType="end"/>
      </w:r>
      <w:bookmarkEnd w:id="5"/>
      <w:r w:rsidRPr="00F42969">
        <w:rPr>
          <w:b w:val="0"/>
        </w:rPr>
        <w:t>: Coexistence of shortened TTI and Legacy 1ms users</w:t>
      </w:r>
      <w:bookmarkEnd w:id="6"/>
    </w:p>
    <w:p w14:paraId="2756E6F9" w14:textId="77777777" w:rsidR="00073923" w:rsidRPr="00D036BD" w:rsidRDefault="00073923" w:rsidP="00073923">
      <w:pPr>
        <w:jc w:val="both"/>
      </w:pPr>
    </w:p>
    <w:p w14:paraId="4BE7A51D" w14:textId="77777777" w:rsidR="00073923" w:rsidRPr="00893BEA" w:rsidRDefault="00073923" w:rsidP="00073923">
      <w:pPr>
        <w:jc w:val="both"/>
      </w:pPr>
      <w:r>
        <w:t xml:space="preserve">For this case, a transmission is made in the legacy PDCCH region that can indicate legacy 1ms PDSCH resources used within the </w:t>
      </w:r>
      <w:proofErr w:type="spellStart"/>
      <w:r>
        <w:t>subframe</w:t>
      </w:r>
      <w:proofErr w:type="spellEnd"/>
      <w:r>
        <w:t xml:space="preserve">. A low latency user can receive this information at the start of the </w:t>
      </w:r>
      <w:proofErr w:type="spellStart"/>
      <w:r>
        <w:t>subframe</w:t>
      </w:r>
      <w:proofErr w:type="spellEnd"/>
      <w:r>
        <w:t xml:space="preserve">, and if assigned a </w:t>
      </w:r>
      <w:proofErr w:type="spellStart"/>
      <w:r>
        <w:t>sTTI</w:t>
      </w:r>
      <w:proofErr w:type="spellEnd"/>
      <w:r>
        <w:t xml:space="preserve"> transmission during the </w:t>
      </w:r>
      <w:proofErr w:type="spellStart"/>
      <w:r>
        <w:t>subframe</w:t>
      </w:r>
      <w:proofErr w:type="spellEnd"/>
      <w:r>
        <w:t xml:space="preserve"> comprising a set of </w:t>
      </w:r>
      <w:proofErr w:type="spellStart"/>
      <w:r>
        <w:t>sTTI</w:t>
      </w:r>
      <w:proofErr w:type="spellEnd"/>
      <w:r>
        <w:t xml:space="preserve"> resource blocks, will rate-match around the legacy PDSCH allocation when receiving both the </w:t>
      </w:r>
      <w:proofErr w:type="spellStart"/>
      <w:r>
        <w:t>sPDCCH</w:t>
      </w:r>
      <w:proofErr w:type="spellEnd"/>
      <w:r>
        <w:t xml:space="preserve"> and </w:t>
      </w:r>
      <w:proofErr w:type="spellStart"/>
      <w:r>
        <w:t>sPDSCH</w:t>
      </w:r>
      <w:proofErr w:type="spellEnd"/>
      <w:r>
        <w:t xml:space="preserve"> channels. This methodology effectively handles these collision cases between legacy and low latency users, at the expense of additional PDCCH overhead.  To mitigate the overhead and in light of the fact that the scheduling of legacy 1-ms may be </w:t>
      </w:r>
      <w:proofErr w:type="spellStart"/>
      <w:r>
        <w:t>bursty</w:t>
      </w:r>
      <w:proofErr w:type="spellEnd"/>
      <w:r>
        <w:t xml:space="preserve"> and may persist for a certain duration, the legacy resource information that is sent on the PDCCH can be configured to be sent with a particular periodicity. The magnitude of the periodicity can be correlated to how dynamic the DL legacy PDSCH resource allocation is at the </w:t>
      </w:r>
      <w:proofErr w:type="spellStart"/>
      <w:r>
        <w:t>eNB</w:t>
      </w:r>
      <w:proofErr w:type="spellEnd"/>
      <w:r>
        <w:t xml:space="preserve">. In addition, the </w:t>
      </w:r>
      <w:proofErr w:type="spellStart"/>
      <w:r>
        <w:t>sPDCCH</w:t>
      </w:r>
      <w:proofErr w:type="spellEnd"/>
      <w:r>
        <w:t xml:space="preserve"> and </w:t>
      </w:r>
      <w:proofErr w:type="spellStart"/>
      <w:r>
        <w:t>sPDSCH</w:t>
      </w:r>
      <w:proofErr w:type="spellEnd"/>
      <w:r>
        <w:t xml:space="preserve"> will also rate match around the common signals, CRS/PSS/SSS/PBCH, as well as other RBs that are reserved via RRC signaling, such as NB-IOT resource allocations. </w:t>
      </w:r>
    </w:p>
    <w:p w14:paraId="10B62E64" w14:textId="4153B34C" w:rsidR="00073923" w:rsidRPr="00A95E16" w:rsidRDefault="00073923" w:rsidP="00073923">
      <w:pPr>
        <w:jc w:val="both"/>
        <w:rPr>
          <w:b/>
          <w:lang w:val="en-GB"/>
        </w:rPr>
      </w:pPr>
      <w:r w:rsidRPr="00A95E16">
        <w:rPr>
          <w:b/>
          <w:lang w:val="en-GB"/>
        </w:rPr>
        <w:t>Proposal #</w:t>
      </w:r>
      <w:r w:rsidR="00B52443">
        <w:rPr>
          <w:b/>
          <w:lang w:val="en-GB"/>
        </w:rPr>
        <w:t>3</w:t>
      </w:r>
      <w:r w:rsidRPr="00A95E16">
        <w:rPr>
          <w:b/>
          <w:lang w:val="en-GB"/>
        </w:rPr>
        <w:t xml:space="preserve">: To efficiently support simultaneous legacy and low latency transmissions, information indicating the legacy resource usage within the </w:t>
      </w:r>
      <w:proofErr w:type="spellStart"/>
      <w:r w:rsidRPr="00A95E16">
        <w:rPr>
          <w:b/>
          <w:lang w:val="en-GB"/>
        </w:rPr>
        <w:t>subframe</w:t>
      </w:r>
      <w:proofErr w:type="spellEnd"/>
      <w:r w:rsidRPr="00A95E16">
        <w:rPr>
          <w:b/>
          <w:lang w:val="en-GB"/>
        </w:rPr>
        <w:t xml:space="preserve"> can be</w:t>
      </w:r>
      <w:r>
        <w:rPr>
          <w:b/>
          <w:lang w:val="en-GB"/>
        </w:rPr>
        <w:t xml:space="preserve"> a combination of a dynamic PDCCH transmission </w:t>
      </w:r>
      <w:r w:rsidRPr="00A95E16">
        <w:rPr>
          <w:b/>
          <w:lang w:val="en-GB"/>
        </w:rPr>
        <w:t xml:space="preserve">with a preconfigured periodicity </w:t>
      </w:r>
      <w:r>
        <w:rPr>
          <w:b/>
          <w:lang w:val="en-GB"/>
        </w:rPr>
        <w:t>and a semi-static configuration</w:t>
      </w:r>
      <w:r w:rsidRPr="00A95E16">
        <w:rPr>
          <w:b/>
          <w:lang w:val="en-GB"/>
        </w:rPr>
        <w:t>. The low latency users can use this to rate match around these used legacy resources.</w:t>
      </w:r>
    </w:p>
    <w:p w14:paraId="3F622CBB" w14:textId="77777777" w:rsidR="00073923" w:rsidRPr="00205F79" w:rsidRDefault="00073923" w:rsidP="00C60CE9">
      <w:pPr>
        <w:rPr>
          <w:b/>
          <w:lang w:val="en-GB"/>
        </w:rPr>
      </w:pPr>
    </w:p>
    <w:p w14:paraId="1C41D589" w14:textId="62733802" w:rsidR="00205F79" w:rsidRDefault="00073923" w:rsidP="00205F79">
      <w:pPr>
        <w:pStyle w:val="Heading2"/>
      </w:pPr>
      <w:r>
        <w:t>2.4</w:t>
      </w:r>
      <w:r w:rsidR="00205F79">
        <w:t xml:space="preserve"> Candidate DMRS positions within </w:t>
      </w:r>
      <w:proofErr w:type="spellStart"/>
      <w:r w:rsidR="00205F79">
        <w:t>sTTI</w:t>
      </w:r>
      <w:proofErr w:type="spellEnd"/>
      <w:r w:rsidR="00205F79">
        <w:t xml:space="preserve"> layout and Associated </w:t>
      </w:r>
      <w:r w:rsidR="00D97211">
        <w:t>Signalling</w:t>
      </w:r>
    </w:p>
    <w:p w14:paraId="05171F08" w14:textId="77777777" w:rsidR="00205F79" w:rsidRDefault="00205F79" w:rsidP="00205F79">
      <w:pPr>
        <w:rPr>
          <w:lang w:val="en-GB"/>
        </w:rPr>
      </w:pPr>
    </w:p>
    <w:p w14:paraId="4AD3C140" w14:textId="154C7C7C" w:rsidR="00DD6610" w:rsidRDefault="00205F79" w:rsidP="00205F79">
      <w:pPr>
        <w:rPr>
          <w:lang w:val="en-GB"/>
        </w:rPr>
      </w:pPr>
      <w:r>
        <w:rPr>
          <w:lang w:val="en-GB"/>
        </w:rPr>
        <w:t xml:space="preserve">In a previous contribution [3], we discussed the need to dynamically insert a DMRS pilot into the UL </w:t>
      </w:r>
      <w:proofErr w:type="spellStart"/>
      <w:r>
        <w:rPr>
          <w:lang w:val="en-GB"/>
        </w:rPr>
        <w:t>sTTI</w:t>
      </w:r>
      <w:proofErr w:type="spellEnd"/>
      <w:r>
        <w:rPr>
          <w:lang w:val="en-GB"/>
        </w:rPr>
        <w:t xml:space="preserve"> resources. For the case of 2-symbol </w:t>
      </w:r>
      <w:proofErr w:type="spellStart"/>
      <w:r>
        <w:rPr>
          <w:lang w:val="en-GB"/>
        </w:rPr>
        <w:t>sTTI</w:t>
      </w:r>
      <w:proofErr w:type="spellEnd"/>
      <w:r>
        <w:rPr>
          <w:lang w:val="en-GB"/>
        </w:rPr>
        <w:t xml:space="preserve"> </w:t>
      </w:r>
      <w:r w:rsidR="00F21130">
        <w:rPr>
          <w:lang w:val="en-GB"/>
        </w:rPr>
        <w:t xml:space="preserve">operation, a static allocation of a DMRS signal will result in excessive DMRS overhead, resulting in a lower data throughput. For the 2-symbol </w:t>
      </w:r>
      <w:proofErr w:type="spellStart"/>
      <w:r w:rsidR="00F21130">
        <w:rPr>
          <w:lang w:val="en-GB"/>
        </w:rPr>
        <w:t>sTTI</w:t>
      </w:r>
      <w:proofErr w:type="spellEnd"/>
      <w:r w:rsidR="00F21130">
        <w:rPr>
          <w:lang w:val="en-GB"/>
        </w:rPr>
        <w:t xml:space="preserve">, the </w:t>
      </w:r>
      <w:proofErr w:type="spellStart"/>
      <w:r w:rsidR="00F21130">
        <w:rPr>
          <w:lang w:val="en-GB"/>
        </w:rPr>
        <w:t>eNB</w:t>
      </w:r>
      <w:proofErr w:type="spellEnd"/>
      <w:r w:rsidR="00F21130">
        <w:rPr>
          <w:lang w:val="en-GB"/>
        </w:rPr>
        <w:t xml:space="preserve"> can dynamically schedule the uplink DMRS </w:t>
      </w:r>
      <w:r w:rsidR="00F21130">
        <w:rPr>
          <w:lang w:val="en-GB"/>
        </w:rPr>
        <w:lastRenderedPageBreak/>
        <w:t xml:space="preserve">position within the </w:t>
      </w:r>
      <w:proofErr w:type="spellStart"/>
      <w:r w:rsidR="00F21130">
        <w:rPr>
          <w:lang w:val="en-GB"/>
        </w:rPr>
        <w:t>sPDCCH</w:t>
      </w:r>
      <w:proofErr w:type="spellEnd"/>
      <w:r w:rsidR="00F21130">
        <w:rPr>
          <w:lang w:val="en-GB"/>
        </w:rPr>
        <w:t xml:space="preserve"> grant, and can multiplex multiple users by configuring each user to transmit with a different cyclic shift value. To signal the transmission of an uplink DMRS position, we can </w:t>
      </w:r>
      <w:r w:rsidR="00226E0B">
        <w:rPr>
          <w:lang w:val="en-GB"/>
        </w:rPr>
        <w:t xml:space="preserve">specify a set of 4 patterns that contain different data and DMRS </w:t>
      </w:r>
      <w:r w:rsidR="00D97211">
        <w:rPr>
          <w:lang w:val="en-GB"/>
        </w:rPr>
        <w:t>placements</w:t>
      </w:r>
      <w:r w:rsidR="00226E0B">
        <w:rPr>
          <w:lang w:val="en-GB"/>
        </w:rPr>
        <w:t xml:space="preserve"> within the </w:t>
      </w:r>
      <w:proofErr w:type="spellStart"/>
      <w:r w:rsidR="00226E0B">
        <w:rPr>
          <w:lang w:val="en-GB"/>
        </w:rPr>
        <w:t>sTTI</w:t>
      </w:r>
      <w:proofErr w:type="spellEnd"/>
      <w:r w:rsidR="00226E0B">
        <w:rPr>
          <w:lang w:val="en-GB"/>
        </w:rPr>
        <w:t xml:space="preserve"> as shown in </w:t>
      </w:r>
      <w:r w:rsidR="00226E0B">
        <w:rPr>
          <w:lang w:val="en-GB"/>
        </w:rPr>
        <w:fldChar w:fldCharType="begin"/>
      </w:r>
      <w:r w:rsidR="00226E0B">
        <w:rPr>
          <w:lang w:val="en-GB"/>
        </w:rPr>
        <w:instrText xml:space="preserve"> REF _Ref465605598 \h </w:instrText>
      </w:r>
      <w:r w:rsidR="00226E0B">
        <w:rPr>
          <w:lang w:val="en-GB"/>
        </w:rPr>
      </w:r>
      <w:r w:rsidR="00226E0B">
        <w:rPr>
          <w:lang w:val="en-GB"/>
        </w:rPr>
        <w:fldChar w:fldCharType="separate"/>
      </w:r>
      <w:r w:rsidR="00226E0B">
        <w:t xml:space="preserve">Figure </w:t>
      </w:r>
      <w:r w:rsidR="00226E0B">
        <w:rPr>
          <w:noProof/>
        </w:rPr>
        <w:t>3</w:t>
      </w:r>
      <w:r w:rsidR="00226E0B">
        <w:rPr>
          <w:lang w:val="en-GB"/>
        </w:rPr>
        <w:fldChar w:fldCharType="end"/>
      </w:r>
      <w:r w:rsidR="00226E0B">
        <w:rPr>
          <w:lang w:val="en-GB"/>
        </w:rPr>
        <w:t xml:space="preserve">. The patterns can be configured from either an uplink or downlink </w:t>
      </w:r>
      <w:proofErr w:type="spellStart"/>
      <w:r w:rsidR="00226E0B">
        <w:rPr>
          <w:lang w:val="en-GB"/>
        </w:rPr>
        <w:t>sPDCCH</w:t>
      </w:r>
      <w:proofErr w:type="spellEnd"/>
      <w:r w:rsidR="00226E0B">
        <w:rPr>
          <w:lang w:val="en-GB"/>
        </w:rPr>
        <w:t xml:space="preserve"> grant. In the case of an uplink </w:t>
      </w:r>
      <w:proofErr w:type="spellStart"/>
      <w:r w:rsidR="00226E0B">
        <w:rPr>
          <w:lang w:val="en-GB"/>
        </w:rPr>
        <w:t>grant</w:t>
      </w:r>
      <w:proofErr w:type="gramStart"/>
      <w:r w:rsidR="00226E0B">
        <w:rPr>
          <w:lang w:val="en-GB"/>
        </w:rPr>
        <w:t>,</w:t>
      </w:r>
      <w:r w:rsidR="00DD6610">
        <w:rPr>
          <w:lang w:val="en-GB"/>
        </w:rPr>
        <w:t>a</w:t>
      </w:r>
      <w:proofErr w:type="spellEnd"/>
      <w:proofErr w:type="gramEnd"/>
      <w:r w:rsidR="00226E0B">
        <w:rPr>
          <w:lang w:val="en-GB"/>
        </w:rPr>
        <w:t xml:space="preserve"> user may either configure data only, data + DMRS, or DMRS only configurat</w:t>
      </w:r>
      <w:r w:rsidR="009B0E2E">
        <w:rPr>
          <w:lang w:val="en-GB"/>
        </w:rPr>
        <w:t>ions.</w:t>
      </w:r>
    </w:p>
    <w:p w14:paraId="526D7F92" w14:textId="32507079" w:rsidR="00F21130" w:rsidRDefault="00DD6610" w:rsidP="00205F79">
      <w:pPr>
        <w:rPr>
          <w:lang w:val="en-GB"/>
        </w:rPr>
      </w:pPr>
      <w:r>
        <w:rPr>
          <w:lang w:val="en-GB"/>
        </w:rPr>
        <w:t xml:space="preserve">This set of patterns can create </w:t>
      </w:r>
      <w:r w:rsidR="00F82160">
        <w:rPr>
          <w:lang w:val="en-GB"/>
        </w:rPr>
        <w:t xml:space="preserve">a </w:t>
      </w:r>
      <w:r>
        <w:rPr>
          <w:lang w:val="en-GB"/>
        </w:rPr>
        <w:t xml:space="preserve">variety of PUSCH + DMRS sequences via multiple sequential </w:t>
      </w:r>
      <w:proofErr w:type="spellStart"/>
      <w:r>
        <w:rPr>
          <w:lang w:val="en-GB"/>
        </w:rPr>
        <w:t>sPDCCH</w:t>
      </w:r>
      <w:proofErr w:type="spellEnd"/>
      <w:r w:rsidR="003E3DE6">
        <w:rPr>
          <w:lang w:val="en-GB"/>
        </w:rPr>
        <w:t xml:space="preserve"> grants.  Via pattern #3</w:t>
      </w:r>
      <w:r>
        <w:rPr>
          <w:lang w:val="en-GB"/>
        </w:rPr>
        <w:t xml:space="preserve">, a user can configure a DMRS transmission without sending a PUSCH allocation, thereby allowing for pre-allocating a DMRS reference signal for a future PUSCH allocation in a future </w:t>
      </w:r>
      <w:proofErr w:type="spellStart"/>
      <w:r>
        <w:rPr>
          <w:lang w:val="en-GB"/>
        </w:rPr>
        <w:t>sTTI</w:t>
      </w:r>
      <w:proofErr w:type="spellEnd"/>
      <w:r>
        <w:rPr>
          <w:lang w:val="en-GB"/>
        </w:rPr>
        <w:t xml:space="preserve">. </w:t>
      </w:r>
      <w:r w:rsidR="003A2AB6">
        <w:rPr>
          <w:lang w:val="en-GB"/>
        </w:rPr>
        <w:t xml:space="preserve">Also, note that </w:t>
      </w:r>
      <w:r w:rsidR="003E3DE6">
        <w:rPr>
          <w:lang w:val="en-GB"/>
        </w:rPr>
        <w:t xml:space="preserve">two sets of patterns are given for the 2 symbol and 3 symbol </w:t>
      </w:r>
      <w:proofErr w:type="spellStart"/>
      <w:r w:rsidR="003E3DE6">
        <w:rPr>
          <w:lang w:val="en-GB"/>
        </w:rPr>
        <w:t>sTTI</w:t>
      </w:r>
      <w:proofErr w:type="spellEnd"/>
      <w:r w:rsidR="003E3DE6">
        <w:rPr>
          <w:lang w:val="en-GB"/>
        </w:rPr>
        <w:t xml:space="preserve"> cases.</w:t>
      </w:r>
    </w:p>
    <w:p w14:paraId="768AD975" w14:textId="7AE485AD" w:rsidR="003A2AB6" w:rsidRPr="00205F79" w:rsidRDefault="00396946" w:rsidP="003A2AB6">
      <w:pPr>
        <w:jc w:val="center"/>
        <w:rPr>
          <w:lang w:val="en-GB"/>
        </w:rPr>
      </w:pPr>
      <w:r>
        <w:object w:dxaOrig="8574" w:dyaOrig="3669" w14:anchorId="799E3B87">
          <v:shape id="_x0000_i1027" type="#_x0000_t75" style="width:352.5pt;height:151.05pt" o:ole="">
            <v:imagedata r:id="rId18" o:title=""/>
          </v:shape>
          <o:OLEObject Type="Embed" ProgID="Visio.Drawing.11" ShapeID="_x0000_i1027" DrawAspect="Content" ObjectID="_1539759927" r:id="rId19"/>
        </w:object>
      </w:r>
    </w:p>
    <w:p w14:paraId="4311C866" w14:textId="117FFA27" w:rsidR="00205F79" w:rsidRDefault="00B83759" w:rsidP="00B83759">
      <w:pPr>
        <w:pStyle w:val="Caption"/>
        <w:jc w:val="center"/>
      </w:pPr>
      <w:bookmarkStart w:id="7" w:name="_Ref465605598"/>
      <w:r>
        <w:t xml:space="preserve">Figure </w:t>
      </w:r>
      <w:fldSimple w:instr=" SEQ Figure \* ARABIC ">
        <w:r>
          <w:rPr>
            <w:noProof/>
          </w:rPr>
          <w:t>3</w:t>
        </w:r>
      </w:fldSimple>
      <w:bookmarkEnd w:id="7"/>
      <w:r>
        <w:t xml:space="preserve">: Combinations of Dynamically Scheduled Uplink </w:t>
      </w:r>
      <w:proofErr w:type="spellStart"/>
      <w:r>
        <w:t>sPUSCH</w:t>
      </w:r>
      <w:proofErr w:type="spellEnd"/>
      <w:r>
        <w:t xml:space="preserve"> and DMRS allocations</w:t>
      </w:r>
    </w:p>
    <w:p w14:paraId="75AC5E77" w14:textId="77777777" w:rsidR="00B83759" w:rsidRPr="00B83759" w:rsidRDefault="00B83759" w:rsidP="00B83759"/>
    <w:p w14:paraId="09C7F5D7" w14:textId="01B20496" w:rsidR="003A2AB6" w:rsidRPr="00BE5C6F" w:rsidRDefault="003A2AB6" w:rsidP="00205F79">
      <w:pPr>
        <w:rPr>
          <w:b/>
          <w:lang w:val="en-GB"/>
        </w:rPr>
      </w:pPr>
      <w:r w:rsidRPr="00BE5C6F">
        <w:rPr>
          <w:b/>
          <w:lang w:val="en-GB"/>
        </w:rPr>
        <w:t xml:space="preserve">Proposal </w:t>
      </w:r>
      <w:r w:rsidR="00B52443">
        <w:rPr>
          <w:b/>
          <w:lang w:val="en-GB"/>
        </w:rPr>
        <w:t>#4</w:t>
      </w:r>
      <w:r w:rsidRPr="00BE5C6F">
        <w:rPr>
          <w:b/>
          <w:lang w:val="en-GB"/>
        </w:rPr>
        <w:t xml:space="preserve">: A dynamic UL DMRS structure should be implemented </w:t>
      </w:r>
      <w:r w:rsidR="007E3EA2">
        <w:rPr>
          <w:b/>
          <w:lang w:val="en-GB"/>
        </w:rPr>
        <w:t>via selection of one of multiple defined PUSCH + DMRS patterns</w:t>
      </w:r>
    </w:p>
    <w:p w14:paraId="4AE18C72" w14:textId="77777777" w:rsidR="00C60CE9" w:rsidRPr="00C60CE9" w:rsidRDefault="00C60CE9" w:rsidP="00C60CE9">
      <w:pPr>
        <w:rPr>
          <w:lang w:val="en-GB"/>
        </w:rPr>
      </w:pPr>
    </w:p>
    <w:p w14:paraId="32D9FB53" w14:textId="77777777" w:rsidR="00355DD1" w:rsidRPr="005735E8" w:rsidRDefault="00355DD1" w:rsidP="00355DD1">
      <w:pPr>
        <w:rPr>
          <w:b/>
          <w:lang w:val="en-GB"/>
        </w:rPr>
      </w:pPr>
      <w:bookmarkStart w:id="8" w:name="_GoBack"/>
      <w:bookmarkEnd w:id="8"/>
    </w:p>
    <w:p w14:paraId="6F8B5BB1" w14:textId="77777777" w:rsidR="00491EEE" w:rsidRDefault="006122CF" w:rsidP="00843B71">
      <w:pPr>
        <w:pStyle w:val="Heading1"/>
        <w:jc w:val="both"/>
      </w:pPr>
      <w:r w:rsidRPr="00E05A22">
        <w:t>3</w:t>
      </w:r>
      <w:r w:rsidR="00491EEE" w:rsidRPr="00E05A22">
        <w:tab/>
        <w:t xml:space="preserve">Conclusions </w:t>
      </w:r>
    </w:p>
    <w:p w14:paraId="50498C83" w14:textId="64D9A2AF" w:rsidR="00594FD7" w:rsidRDefault="00DF5374" w:rsidP="00594FD7">
      <w:pPr>
        <w:jc w:val="both"/>
        <w:rPr>
          <w:iCs/>
        </w:rPr>
      </w:pPr>
      <w:r w:rsidRPr="00DF5374">
        <w:rPr>
          <w:iCs/>
        </w:rPr>
        <w:t>Based on the discussion pr</w:t>
      </w:r>
      <w:r w:rsidR="00F31234">
        <w:rPr>
          <w:iCs/>
        </w:rPr>
        <w:t>esented in the paper, we outlined</w:t>
      </w:r>
      <w:r w:rsidR="004D4526">
        <w:rPr>
          <w:iCs/>
        </w:rPr>
        <w:t xml:space="preserve"> some</w:t>
      </w:r>
      <w:r w:rsidR="00F31234">
        <w:rPr>
          <w:iCs/>
        </w:rPr>
        <w:t xml:space="preserve"> specific</w:t>
      </w:r>
      <w:r w:rsidR="001D1AEC">
        <w:rPr>
          <w:iCs/>
        </w:rPr>
        <w:t xml:space="preserve"> proposal related to </w:t>
      </w:r>
      <w:proofErr w:type="spellStart"/>
      <w:r w:rsidR="001D1AEC">
        <w:rPr>
          <w:iCs/>
        </w:rPr>
        <w:t>sTTI</w:t>
      </w:r>
      <w:proofErr w:type="spellEnd"/>
      <w:r w:rsidR="001D1AEC">
        <w:rPr>
          <w:iCs/>
        </w:rPr>
        <w:t xml:space="preserve"> operation:</w:t>
      </w:r>
    </w:p>
    <w:p w14:paraId="7FC5BFBA" w14:textId="77777777" w:rsidR="001D1AEC" w:rsidRDefault="001D1AEC" w:rsidP="001D1AEC">
      <w:pPr>
        <w:rPr>
          <w:b/>
          <w:lang w:val="en-GB"/>
        </w:rPr>
      </w:pPr>
      <w:r w:rsidRPr="00705AE7">
        <w:rPr>
          <w:b/>
          <w:lang w:val="en-GB"/>
        </w:rPr>
        <w:t xml:space="preserve">Proposal #1: for 2-symbol </w:t>
      </w:r>
      <w:proofErr w:type="spellStart"/>
      <w:r w:rsidRPr="00705AE7">
        <w:rPr>
          <w:b/>
          <w:lang w:val="en-GB"/>
        </w:rPr>
        <w:t>sTTI</w:t>
      </w:r>
      <w:proofErr w:type="spellEnd"/>
      <w:r w:rsidRPr="00705AE7">
        <w:rPr>
          <w:b/>
          <w:lang w:val="en-GB"/>
        </w:rPr>
        <w:t xml:space="preserve"> operation, we propose that the DL </w:t>
      </w:r>
      <w:proofErr w:type="spellStart"/>
      <w:r w:rsidRPr="00705AE7">
        <w:rPr>
          <w:b/>
          <w:lang w:val="en-GB"/>
        </w:rPr>
        <w:t>sTTI</w:t>
      </w:r>
      <w:proofErr w:type="spellEnd"/>
      <w:r w:rsidRPr="00705AE7">
        <w:rPr>
          <w:b/>
          <w:lang w:val="en-GB"/>
        </w:rPr>
        <w:t xml:space="preserve"> configurations be {2, 2, 2, 2, 2, 3}, {2, 3, 2, 2, 2, 3}, and {3, 2, 2, 2, 2, 3} for the cases of 1, 2, and 3 PDCCH control symbols, respectively. For the UL, we propose that the </w:t>
      </w:r>
      <w:proofErr w:type="spellStart"/>
      <w:r w:rsidRPr="00705AE7">
        <w:rPr>
          <w:b/>
          <w:lang w:val="en-GB"/>
        </w:rPr>
        <w:t>sTTI</w:t>
      </w:r>
      <w:proofErr w:type="spellEnd"/>
      <w:r w:rsidRPr="00705AE7">
        <w:rPr>
          <w:b/>
          <w:lang w:val="en-GB"/>
        </w:rPr>
        <w:t xml:space="preserve"> configuration be {3, 2, 2, 2, 2, </w:t>
      </w:r>
      <w:proofErr w:type="gramStart"/>
      <w:r w:rsidRPr="00705AE7">
        <w:rPr>
          <w:b/>
          <w:lang w:val="en-GB"/>
        </w:rPr>
        <w:t>3</w:t>
      </w:r>
      <w:proofErr w:type="gramEnd"/>
      <w:r w:rsidRPr="00705AE7">
        <w:rPr>
          <w:b/>
          <w:lang w:val="en-GB"/>
        </w:rPr>
        <w:t>}</w:t>
      </w:r>
    </w:p>
    <w:p w14:paraId="5A5543D5" w14:textId="77777777" w:rsidR="001D1AEC" w:rsidRDefault="001D1AEC" w:rsidP="001D1AEC">
      <w:pPr>
        <w:rPr>
          <w:b/>
          <w:lang w:val="en-GB"/>
        </w:rPr>
      </w:pPr>
      <w:r w:rsidRPr="00205F79">
        <w:rPr>
          <w:b/>
          <w:lang w:val="en-GB"/>
        </w:rPr>
        <w:t>Proposal #2: A UE capability flag should be standardized to define simultaneous operation of shortened TTI and legacy TTI.</w:t>
      </w:r>
    </w:p>
    <w:p w14:paraId="7D89304B" w14:textId="77777777" w:rsidR="001D1AEC" w:rsidRPr="00A95E16" w:rsidRDefault="001D1AEC" w:rsidP="001D1AEC">
      <w:pPr>
        <w:jc w:val="both"/>
        <w:rPr>
          <w:b/>
          <w:lang w:val="en-GB"/>
        </w:rPr>
      </w:pPr>
      <w:r w:rsidRPr="00A95E16">
        <w:rPr>
          <w:b/>
          <w:lang w:val="en-GB"/>
        </w:rPr>
        <w:t>Proposal #</w:t>
      </w:r>
      <w:r>
        <w:rPr>
          <w:b/>
          <w:lang w:val="en-GB"/>
        </w:rPr>
        <w:t>3</w:t>
      </w:r>
      <w:r w:rsidRPr="00A95E16">
        <w:rPr>
          <w:b/>
          <w:lang w:val="en-GB"/>
        </w:rPr>
        <w:t xml:space="preserve">: To efficiently support simultaneous legacy and low latency transmissions, information indicating the legacy resource usage within the </w:t>
      </w:r>
      <w:proofErr w:type="spellStart"/>
      <w:r w:rsidRPr="00A95E16">
        <w:rPr>
          <w:b/>
          <w:lang w:val="en-GB"/>
        </w:rPr>
        <w:t>subframe</w:t>
      </w:r>
      <w:proofErr w:type="spellEnd"/>
      <w:r w:rsidRPr="00A95E16">
        <w:rPr>
          <w:b/>
          <w:lang w:val="en-GB"/>
        </w:rPr>
        <w:t xml:space="preserve"> can be</w:t>
      </w:r>
      <w:r>
        <w:rPr>
          <w:b/>
          <w:lang w:val="en-GB"/>
        </w:rPr>
        <w:t xml:space="preserve"> a combination of a dynamic PDCCH transmission </w:t>
      </w:r>
      <w:r w:rsidRPr="00A95E16">
        <w:rPr>
          <w:b/>
          <w:lang w:val="en-GB"/>
        </w:rPr>
        <w:t xml:space="preserve">with a preconfigured periodicity </w:t>
      </w:r>
      <w:r>
        <w:rPr>
          <w:b/>
          <w:lang w:val="en-GB"/>
        </w:rPr>
        <w:t>and a semi-static configuration</w:t>
      </w:r>
      <w:r w:rsidRPr="00A95E16">
        <w:rPr>
          <w:b/>
          <w:lang w:val="en-GB"/>
        </w:rPr>
        <w:t>. The low latency users can use this to rate match around these used legacy resources.</w:t>
      </w:r>
    </w:p>
    <w:p w14:paraId="29440FED" w14:textId="25668D24" w:rsidR="005B591D" w:rsidRPr="00BE5C6F" w:rsidRDefault="005B591D" w:rsidP="005B591D">
      <w:pPr>
        <w:rPr>
          <w:b/>
          <w:lang w:val="en-GB"/>
        </w:rPr>
      </w:pPr>
      <w:r w:rsidRPr="00BE5C6F">
        <w:rPr>
          <w:b/>
          <w:lang w:val="en-GB"/>
        </w:rPr>
        <w:t xml:space="preserve">Proposal </w:t>
      </w:r>
      <w:r>
        <w:rPr>
          <w:b/>
          <w:lang w:val="en-GB"/>
        </w:rPr>
        <w:t>#4</w:t>
      </w:r>
      <w:r w:rsidRPr="00BE5C6F">
        <w:rPr>
          <w:b/>
          <w:lang w:val="en-GB"/>
        </w:rPr>
        <w:t xml:space="preserve">: A dynamic UL DMRS structure should be implemented </w:t>
      </w:r>
      <w:r>
        <w:rPr>
          <w:b/>
          <w:lang w:val="en-GB"/>
        </w:rPr>
        <w:t>via selection of one of multiple defined PUSCH + DMRS patterns</w:t>
      </w:r>
    </w:p>
    <w:p w14:paraId="3A1C258F" w14:textId="77777777" w:rsidR="001D1AEC" w:rsidRDefault="001D1AEC" w:rsidP="00594FD7">
      <w:pPr>
        <w:jc w:val="both"/>
        <w:rPr>
          <w:iCs/>
        </w:rPr>
      </w:pPr>
    </w:p>
    <w:p w14:paraId="4555C24A" w14:textId="3CE9613B" w:rsidR="007610AF" w:rsidRDefault="007610AF" w:rsidP="00843B71">
      <w:pPr>
        <w:jc w:val="both"/>
        <w:rPr>
          <w:iCs/>
        </w:rPr>
      </w:pPr>
    </w:p>
    <w:p w14:paraId="30A05721" w14:textId="59AAD870" w:rsidR="00C77113" w:rsidRDefault="005D43BC" w:rsidP="005D43BC">
      <w:pPr>
        <w:pStyle w:val="Heading1"/>
      </w:pPr>
      <w:r>
        <w:t>4</w:t>
      </w:r>
      <w:r>
        <w:tab/>
        <w:t>References</w:t>
      </w:r>
    </w:p>
    <w:p w14:paraId="10D5159D" w14:textId="77777777" w:rsidR="005D43BC" w:rsidRDefault="005D43BC" w:rsidP="005D43BC">
      <w:pPr>
        <w:rPr>
          <w:lang w:val="en-GB"/>
        </w:rPr>
      </w:pPr>
    </w:p>
    <w:p w14:paraId="0A3E2791" w14:textId="0FB802E5" w:rsidR="005D43BC" w:rsidRDefault="005D43BC" w:rsidP="005D43BC">
      <w:pPr>
        <w:rPr>
          <w:lang w:val="en-GB"/>
        </w:rPr>
      </w:pPr>
      <w:r>
        <w:rPr>
          <w:lang w:val="en-GB"/>
        </w:rPr>
        <w:lastRenderedPageBreak/>
        <w:t>[1]</w:t>
      </w:r>
      <w:r>
        <w:rPr>
          <w:lang w:val="en-GB"/>
        </w:rPr>
        <w:tab/>
      </w:r>
      <w:r>
        <w:rPr>
          <w:lang w:val="en-GB"/>
        </w:rPr>
        <w:tab/>
        <w:t xml:space="preserve">R1-161009 </w:t>
      </w:r>
      <w:r w:rsidR="00437F63">
        <w:rPr>
          <w:lang w:val="en-GB"/>
        </w:rPr>
        <w:tab/>
      </w:r>
      <w:r>
        <w:rPr>
          <w:lang w:val="en-GB"/>
        </w:rPr>
        <w:t>Processing Time Reduction and Related Procedures for Downlink, Qualcomm Inc.</w:t>
      </w:r>
    </w:p>
    <w:p w14:paraId="15B56E49" w14:textId="2153CAF5" w:rsidR="005D43BC" w:rsidRDefault="005D43BC" w:rsidP="005D43BC">
      <w:pPr>
        <w:rPr>
          <w:lang w:val="en-GB"/>
        </w:rPr>
      </w:pPr>
      <w:r>
        <w:rPr>
          <w:lang w:val="en-GB"/>
        </w:rPr>
        <w:t>[2]</w:t>
      </w:r>
      <w:r>
        <w:rPr>
          <w:lang w:val="en-GB"/>
        </w:rPr>
        <w:tab/>
      </w:r>
      <w:r>
        <w:rPr>
          <w:lang w:val="en-GB"/>
        </w:rPr>
        <w:tab/>
        <w:t xml:space="preserve">R1-161010 </w:t>
      </w:r>
      <w:r w:rsidR="00437F63">
        <w:rPr>
          <w:lang w:val="en-GB"/>
        </w:rPr>
        <w:tab/>
      </w:r>
      <w:r>
        <w:rPr>
          <w:lang w:val="en-GB"/>
        </w:rPr>
        <w:t>Processing Time Reduction and Related Procedure for Uplink, Qualcomm Inc.</w:t>
      </w:r>
    </w:p>
    <w:p w14:paraId="577FECD9" w14:textId="120A5635" w:rsidR="005D43BC" w:rsidRDefault="005D43BC" w:rsidP="005D43BC">
      <w:pPr>
        <w:rPr>
          <w:lang w:val="en-GB"/>
        </w:rPr>
      </w:pPr>
      <w:r>
        <w:rPr>
          <w:lang w:val="en-GB"/>
        </w:rPr>
        <w:t xml:space="preserve">[3] </w:t>
      </w:r>
      <w:r w:rsidR="00437F63">
        <w:rPr>
          <w:lang w:val="en-GB"/>
        </w:rPr>
        <w:tab/>
      </w:r>
      <w:r w:rsidR="00437F63">
        <w:rPr>
          <w:lang w:val="en-GB"/>
        </w:rPr>
        <w:tab/>
      </w:r>
      <w:r>
        <w:rPr>
          <w:lang w:val="en-GB"/>
        </w:rPr>
        <w:t>R1-161008</w:t>
      </w:r>
      <w:r w:rsidR="00437F63">
        <w:rPr>
          <w:lang w:val="en-GB"/>
        </w:rPr>
        <w:tab/>
      </w:r>
      <w:r>
        <w:rPr>
          <w:lang w:val="en-GB"/>
        </w:rPr>
        <w:t>Downlink Design for Shortened TTI, Qualcomm Inc.</w:t>
      </w:r>
    </w:p>
    <w:p w14:paraId="09C3BE3A" w14:textId="240DB06D" w:rsidR="00437F63" w:rsidRPr="005D43BC" w:rsidRDefault="00437F63" w:rsidP="005D43BC">
      <w:pPr>
        <w:rPr>
          <w:lang w:val="en-GB"/>
        </w:rPr>
      </w:pPr>
      <w:r>
        <w:rPr>
          <w:lang w:val="en-GB"/>
        </w:rPr>
        <w:t>[4]</w:t>
      </w:r>
      <w:r>
        <w:rPr>
          <w:lang w:val="en-GB"/>
        </w:rPr>
        <w:tab/>
      </w:r>
      <w:r>
        <w:rPr>
          <w:lang w:val="en-GB"/>
        </w:rPr>
        <w:tab/>
        <w:t xml:space="preserve">R1-161009 </w:t>
      </w:r>
      <w:r>
        <w:rPr>
          <w:lang w:val="en-GB"/>
        </w:rPr>
        <w:tab/>
        <w:t>Uplink Design for Shortened TTI, Qualcomm Inc.</w:t>
      </w:r>
    </w:p>
    <w:sectPr w:rsidR="00437F63" w:rsidRPr="005D43BC" w:rsidSect="00E054B7">
      <w:headerReference w:type="even" r:id="rId20"/>
      <w:footerReference w:type="even" r:id="rId21"/>
      <w:footerReference w:type="default" r:id="rId22"/>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A6CBBC4" w14:textId="77777777" w:rsidR="00E24F77" w:rsidRDefault="00E24F77">
      <w:r>
        <w:separator/>
      </w:r>
    </w:p>
  </w:endnote>
  <w:endnote w:type="continuationSeparator" w:id="0">
    <w:p w14:paraId="1BCCB731" w14:textId="77777777" w:rsidR="00E24F77" w:rsidRDefault="00E24F77">
      <w:r>
        <w:continuationSeparator/>
      </w:r>
    </w:p>
  </w:endnote>
  <w:endnote w:type="continuationNotice" w:id="1">
    <w:p w14:paraId="6CF1AB47" w14:textId="77777777" w:rsidR="00E24F77" w:rsidRDefault="00E24F7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A39443" w14:textId="77777777" w:rsidR="00805A92" w:rsidRDefault="00805A92"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57B809F" w14:textId="77777777" w:rsidR="00805A92" w:rsidRDefault="00805A92"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2D28B8" w14:textId="77777777" w:rsidR="00805A92" w:rsidRDefault="00805A92"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511B78">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511B78">
      <w:rPr>
        <w:rStyle w:val="PageNumber"/>
      </w:rPr>
      <w:t>6</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EBFBAEB" w14:textId="77777777" w:rsidR="00E24F77" w:rsidRDefault="00E24F77">
      <w:r>
        <w:separator/>
      </w:r>
    </w:p>
  </w:footnote>
  <w:footnote w:type="continuationSeparator" w:id="0">
    <w:p w14:paraId="55705A57" w14:textId="77777777" w:rsidR="00E24F77" w:rsidRDefault="00E24F77">
      <w:r>
        <w:continuationSeparator/>
      </w:r>
    </w:p>
  </w:footnote>
  <w:footnote w:type="continuationNotice" w:id="1">
    <w:p w14:paraId="792504FB" w14:textId="77777777" w:rsidR="00E24F77" w:rsidRDefault="00E24F77">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AAA485" w14:textId="77777777" w:rsidR="00805A92" w:rsidRDefault="00805A92">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646675"/>
    <w:multiLevelType w:val="hybridMultilevel"/>
    <w:tmpl w:val="9FE817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FCB243C"/>
    <w:multiLevelType w:val="hybridMultilevel"/>
    <w:tmpl w:val="AFE807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4A91D31"/>
    <w:multiLevelType w:val="hybridMultilevel"/>
    <w:tmpl w:val="15385516"/>
    <w:lvl w:ilvl="0" w:tplc="300A3FBA">
      <w:start w:val="1"/>
      <w:numFmt w:val="decimal"/>
      <w:lvlText w:val="(%1)"/>
      <w:lvlJc w:val="left"/>
      <w:pPr>
        <w:ind w:left="648" w:hanging="360"/>
      </w:pPr>
      <w:rPr>
        <w:rFonts w:hint="default"/>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3" w15:restartNumberingAfterBreak="0">
    <w:nsid w:val="25B266FA"/>
    <w:multiLevelType w:val="hybridMultilevel"/>
    <w:tmpl w:val="70E697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DAA16BD"/>
    <w:multiLevelType w:val="hybridMultilevel"/>
    <w:tmpl w:val="7598A7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DAE34C9"/>
    <w:multiLevelType w:val="hybridMultilevel"/>
    <w:tmpl w:val="66728FD6"/>
    <w:lvl w:ilvl="0" w:tplc="5B9857C4">
      <w:start w:val="1"/>
      <w:numFmt w:val="lowerLetter"/>
      <w:lvlText w:val="(%1)"/>
      <w:lvlJc w:val="left"/>
      <w:pPr>
        <w:ind w:left="1008" w:hanging="360"/>
      </w:pPr>
      <w:rPr>
        <w:rFonts w:hint="default"/>
      </w:rPr>
    </w:lvl>
    <w:lvl w:ilvl="1" w:tplc="04090019" w:tentative="1">
      <w:start w:val="1"/>
      <w:numFmt w:val="lowerLetter"/>
      <w:lvlText w:val="%2."/>
      <w:lvlJc w:val="left"/>
      <w:pPr>
        <w:ind w:left="1728" w:hanging="360"/>
      </w:pPr>
    </w:lvl>
    <w:lvl w:ilvl="2" w:tplc="0409001B" w:tentative="1">
      <w:start w:val="1"/>
      <w:numFmt w:val="lowerRoman"/>
      <w:lvlText w:val="%3."/>
      <w:lvlJc w:val="right"/>
      <w:pPr>
        <w:ind w:left="2448" w:hanging="180"/>
      </w:pPr>
    </w:lvl>
    <w:lvl w:ilvl="3" w:tplc="0409000F" w:tentative="1">
      <w:start w:val="1"/>
      <w:numFmt w:val="decimal"/>
      <w:lvlText w:val="%4."/>
      <w:lvlJc w:val="left"/>
      <w:pPr>
        <w:ind w:left="3168" w:hanging="360"/>
      </w:pPr>
    </w:lvl>
    <w:lvl w:ilvl="4" w:tplc="04090019" w:tentative="1">
      <w:start w:val="1"/>
      <w:numFmt w:val="lowerLetter"/>
      <w:lvlText w:val="%5."/>
      <w:lvlJc w:val="left"/>
      <w:pPr>
        <w:ind w:left="3888" w:hanging="360"/>
      </w:pPr>
    </w:lvl>
    <w:lvl w:ilvl="5" w:tplc="0409001B" w:tentative="1">
      <w:start w:val="1"/>
      <w:numFmt w:val="lowerRoman"/>
      <w:lvlText w:val="%6."/>
      <w:lvlJc w:val="right"/>
      <w:pPr>
        <w:ind w:left="4608" w:hanging="180"/>
      </w:pPr>
    </w:lvl>
    <w:lvl w:ilvl="6" w:tplc="0409000F" w:tentative="1">
      <w:start w:val="1"/>
      <w:numFmt w:val="decimal"/>
      <w:lvlText w:val="%7."/>
      <w:lvlJc w:val="left"/>
      <w:pPr>
        <w:ind w:left="5328" w:hanging="360"/>
      </w:pPr>
    </w:lvl>
    <w:lvl w:ilvl="7" w:tplc="04090019" w:tentative="1">
      <w:start w:val="1"/>
      <w:numFmt w:val="lowerLetter"/>
      <w:lvlText w:val="%8."/>
      <w:lvlJc w:val="left"/>
      <w:pPr>
        <w:ind w:left="6048" w:hanging="360"/>
      </w:pPr>
    </w:lvl>
    <w:lvl w:ilvl="8" w:tplc="0409001B" w:tentative="1">
      <w:start w:val="1"/>
      <w:numFmt w:val="lowerRoman"/>
      <w:lvlText w:val="%9."/>
      <w:lvlJc w:val="right"/>
      <w:pPr>
        <w:ind w:left="6768" w:hanging="180"/>
      </w:pPr>
    </w:lvl>
  </w:abstractNum>
  <w:abstractNum w:abstractNumId="7" w15:restartNumberingAfterBreak="0">
    <w:nsid w:val="2E332734"/>
    <w:multiLevelType w:val="hybridMultilevel"/>
    <w:tmpl w:val="6D48EF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07D7395"/>
    <w:multiLevelType w:val="hybridMultilevel"/>
    <w:tmpl w:val="0B6809CA"/>
    <w:lvl w:ilvl="0" w:tplc="A8D0E17C">
      <w:start w:val="1"/>
      <w:numFmt w:val="decimal"/>
      <w:lvlText w:val="(%1)"/>
      <w:lvlJc w:val="left"/>
      <w:pPr>
        <w:ind w:left="648" w:hanging="360"/>
      </w:pPr>
      <w:rPr>
        <w:rFonts w:hint="default"/>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9" w15:restartNumberingAfterBreak="0">
    <w:nsid w:val="312350E7"/>
    <w:multiLevelType w:val="hybridMultilevel"/>
    <w:tmpl w:val="0B3E8E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CAF4CB8"/>
    <w:multiLevelType w:val="hybridMultilevel"/>
    <w:tmpl w:val="00A2893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31B07CF"/>
    <w:multiLevelType w:val="hybridMultilevel"/>
    <w:tmpl w:val="6E0417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41C580F"/>
    <w:multiLevelType w:val="hybridMultilevel"/>
    <w:tmpl w:val="15385516"/>
    <w:lvl w:ilvl="0" w:tplc="300A3FBA">
      <w:start w:val="1"/>
      <w:numFmt w:val="decimal"/>
      <w:lvlText w:val="(%1)"/>
      <w:lvlJc w:val="left"/>
      <w:pPr>
        <w:ind w:left="648" w:hanging="360"/>
      </w:pPr>
      <w:rPr>
        <w:rFonts w:hint="default"/>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13" w15:restartNumberingAfterBreak="0">
    <w:nsid w:val="698A112D"/>
    <w:multiLevelType w:val="hybridMultilevel"/>
    <w:tmpl w:val="450A0A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007162B"/>
    <w:multiLevelType w:val="hybridMultilevel"/>
    <w:tmpl w:val="4BA455AA"/>
    <w:lvl w:ilvl="0" w:tplc="23943C08">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78F6FE8"/>
    <w:multiLevelType w:val="hybridMultilevel"/>
    <w:tmpl w:val="15385516"/>
    <w:lvl w:ilvl="0" w:tplc="300A3FBA">
      <w:start w:val="1"/>
      <w:numFmt w:val="decimal"/>
      <w:lvlText w:val="(%1)"/>
      <w:lvlJc w:val="left"/>
      <w:pPr>
        <w:ind w:left="648" w:hanging="360"/>
      </w:pPr>
      <w:rPr>
        <w:rFonts w:hint="default"/>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num w:numId="1">
    <w:abstractNumId w:val="4"/>
  </w:num>
  <w:num w:numId="2">
    <w:abstractNumId w:val="1"/>
  </w:num>
  <w:num w:numId="3">
    <w:abstractNumId w:val="10"/>
  </w:num>
  <w:num w:numId="4">
    <w:abstractNumId w:val="0"/>
  </w:num>
  <w:num w:numId="5">
    <w:abstractNumId w:val="3"/>
  </w:num>
  <w:num w:numId="6">
    <w:abstractNumId w:val="14"/>
  </w:num>
  <w:num w:numId="7">
    <w:abstractNumId w:val="7"/>
  </w:num>
  <w:num w:numId="8">
    <w:abstractNumId w:val="9"/>
  </w:num>
  <w:num w:numId="9">
    <w:abstractNumId w:val="5"/>
  </w:num>
  <w:num w:numId="10">
    <w:abstractNumId w:val="11"/>
  </w:num>
  <w:num w:numId="11">
    <w:abstractNumId w:val="13"/>
  </w:num>
  <w:num w:numId="12">
    <w:abstractNumId w:val="12"/>
  </w:num>
  <w:num w:numId="13">
    <w:abstractNumId w:val="8"/>
  </w:num>
  <w:num w:numId="14">
    <w:abstractNumId w:val="15"/>
  </w:num>
  <w:num w:numId="15">
    <w:abstractNumId w:val="2"/>
  </w:num>
  <w:num w:numId="16">
    <w:abstractNumId w:val="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s-ES" w:vendorID="64" w:dllVersion="131078" w:nlCheck="1" w:checkStyle="1"/>
  <w:activeWritingStyle w:appName="MSWord" w:lang="en-AU"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8"/>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78"/>
    <w:rsid w:val="000000AF"/>
    <w:rsid w:val="0000018F"/>
    <w:rsid w:val="000004BF"/>
    <w:rsid w:val="00000515"/>
    <w:rsid w:val="0000140A"/>
    <w:rsid w:val="00001D0A"/>
    <w:rsid w:val="00001F38"/>
    <w:rsid w:val="00001FC3"/>
    <w:rsid w:val="000020FE"/>
    <w:rsid w:val="00003131"/>
    <w:rsid w:val="000037FB"/>
    <w:rsid w:val="00004961"/>
    <w:rsid w:val="00005622"/>
    <w:rsid w:val="0000618A"/>
    <w:rsid w:val="000066D9"/>
    <w:rsid w:val="000070D4"/>
    <w:rsid w:val="00007730"/>
    <w:rsid w:val="0001014C"/>
    <w:rsid w:val="00010383"/>
    <w:rsid w:val="00010B78"/>
    <w:rsid w:val="000114B4"/>
    <w:rsid w:val="0001172E"/>
    <w:rsid w:val="00011F5D"/>
    <w:rsid w:val="000129BA"/>
    <w:rsid w:val="000136A3"/>
    <w:rsid w:val="00014DD7"/>
    <w:rsid w:val="00014E0B"/>
    <w:rsid w:val="00015530"/>
    <w:rsid w:val="00015962"/>
    <w:rsid w:val="000162B2"/>
    <w:rsid w:val="000164DE"/>
    <w:rsid w:val="00016B4C"/>
    <w:rsid w:val="00017013"/>
    <w:rsid w:val="00017047"/>
    <w:rsid w:val="000205C1"/>
    <w:rsid w:val="00020D61"/>
    <w:rsid w:val="0002130A"/>
    <w:rsid w:val="00021DEC"/>
    <w:rsid w:val="000222F7"/>
    <w:rsid w:val="000235D7"/>
    <w:rsid w:val="00023C29"/>
    <w:rsid w:val="00023FEE"/>
    <w:rsid w:val="000248E7"/>
    <w:rsid w:val="000254DC"/>
    <w:rsid w:val="000255A1"/>
    <w:rsid w:val="000259FF"/>
    <w:rsid w:val="00025C61"/>
    <w:rsid w:val="000266AE"/>
    <w:rsid w:val="00026905"/>
    <w:rsid w:val="000300FE"/>
    <w:rsid w:val="00030F08"/>
    <w:rsid w:val="00030F74"/>
    <w:rsid w:val="000319C1"/>
    <w:rsid w:val="00031EDD"/>
    <w:rsid w:val="000349B7"/>
    <w:rsid w:val="00034B9E"/>
    <w:rsid w:val="00034C07"/>
    <w:rsid w:val="00035400"/>
    <w:rsid w:val="0003540B"/>
    <w:rsid w:val="000357CA"/>
    <w:rsid w:val="00035BA3"/>
    <w:rsid w:val="000377B8"/>
    <w:rsid w:val="00037A21"/>
    <w:rsid w:val="00037C88"/>
    <w:rsid w:val="000404F2"/>
    <w:rsid w:val="000417B6"/>
    <w:rsid w:val="000421A0"/>
    <w:rsid w:val="000429D0"/>
    <w:rsid w:val="00042C2A"/>
    <w:rsid w:val="0004428E"/>
    <w:rsid w:val="0004434E"/>
    <w:rsid w:val="00044AFB"/>
    <w:rsid w:val="00044EFE"/>
    <w:rsid w:val="000451E5"/>
    <w:rsid w:val="000453F6"/>
    <w:rsid w:val="00045D04"/>
    <w:rsid w:val="000469C6"/>
    <w:rsid w:val="00046CD6"/>
    <w:rsid w:val="00047127"/>
    <w:rsid w:val="000477BB"/>
    <w:rsid w:val="00050068"/>
    <w:rsid w:val="0005055B"/>
    <w:rsid w:val="00050E72"/>
    <w:rsid w:val="00051135"/>
    <w:rsid w:val="00051711"/>
    <w:rsid w:val="00051BDC"/>
    <w:rsid w:val="0005256B"/>
    <w:rsid w:val="00053A47"/>
    <w:rsid w:val="00054F5A"/>
    <w:rsid w:val="00055B35"/>
    <w:rsid w:val="0005602E"/>
    <w:rsid w:val="00056057"/>
    <w:rsid w:val="000565AE"/>
    <w:rsid w:val="000570A3"/>
    <w:rsid w:val="000570E2"/>
    <w:rsid w:val="0005759C"/>
    <w:rsid w:val="00057F6C"/>
    <w:rsid w:val="00060BE0"/>
    <w:rsid w:val="00060D34"/>
    <w:rsid w:val="00060FDB"/>
    <w:rsid w:val="000612C5"/>
    <w:rsid w:val="00062CA8"/>
    <w:rsid w:val="00063E21"/>
    <w:rsid w:val="00063F57"/>
    <w:rsid w:val="0006549C"/>
    <w:rsid w:val="00066576"/>
    <w:rsid w:val="00066696"/>
    <w:rsid w:val="000667D1"/>
    <w:rsid w:val="00066B79"/>
    <w:rsid w:val="0006739D"/>
    <w:rsid w:val="0006774C"/>
    <w:rsid w:val="00067EDB"/>
    <w:rsid w:val="000708A9"/>
    <w:rsid w:val="00071403"/>
    <w:rsid w:val="0007140F"/>
    <w:rsid w:val="0007164E"/>
    <w:rsid w:val="000716FB"/>
    <w:rsid w:val="000727E3"/>
    <w:rsid w:val="00072BEC"/>
    <w:rsid w:val="00072EFA"/>
    <w:rsid w:val="000732F1"/>
    <w:rsid w:val="00073923"/>
    <w:rsid w:val="000743A0"/>
    <w:rsid w:val="000743B4"/>
    <w:rsid w:val="00074A64"/>
    <w:rsid w:val="00074BF5"/>
    <w:rsid w:val="00075680"/>
    <w:rsid w:val="00077EB9"/>
    <w:rsid w:val="000801D8"/>
    <w:rsid w:val="00080783"/>
    <w:rsid w:val="0008257A"/>
    <w:rsid w:val="00083322"/>
    <w:rsid w:val="000840E7"/>
    <w:rsid w:val="00084255"/>
    <w:rsid w:val="00084C78"/>
    <w:rsid w:val="00085465"/>
    <w:rsid w:val="00085C0B"/>
    <w:rsid w:val="00086602"/>
    <w:rsid w:val="00086864"/>
    <w:rsid w:val="00086B50"/>
    <w:rsid w:val="00087085"/>
    <w:rsid w:val="00087E29"/>
    <w:rsid w:val="00090323"/>
    <w:rsid w:val="000913D5"/>
    <w:rsid w:val="00091978"/>
    <w:rsid w:val="000931C3"/>
    <w:rsid w:val="00094EF2"/>
    <w:rsid w:val="0009559C"/>
    <w:rsid w:val="0009709B"/>
    <w:rsid w:val="000A0E99"/>
    <w:rsid w:val="000A19B6"/>
    <w:rsid w:val="000A1D49"/>
    <w:rsid w:val="000A1F60"/>
    <w:rsid w:val="000A1FB3"/>
    <w:rsid w:val="000A2AA6"/>
    <w:rsid w:val="000A356B"/>
    <w:rsid w:val="000A3ACB"/>
    <w:rsid w:val="000A4B74"/>
    <w:rsid w:val="000A60DD"/>
    <w:rsid w:val="000A6466"/>
    <w:rsid w:val="000A6788"/>
    <w:rsid w:val="000A6CFE"/>
    <w:rsid w:val="000B1B68"/>
    <w:rsid w:val="000B1CD3"/>
    <w:rsid w:val="000B1FBE"/>
    <w:rsid w:val="000B23E2"/>
    <w:rsid w:val="000B247A"/>
    <w:rsid w:val="000B256B"/>
    <w:rsid w:val="000B3F37"/>
    <w:rsid w:val="000B546F"/>
    <w:rsid w:val="000B5E4A"/>
    <w:rsid w:val="000B68FD"/>
    <w:rsid w:val="000B6D3D"/>
    <w:rsid w:val="000B7447"/>
    <w:rsid w:val="000B7D5E"/>
    <w:rsid w:val="000C0CA3"/>
    <w:rsid w:val="000C0CEC"/>
    <w:rsid w:val="000C0D3F"/>
    <w:rsid w:val="000C1C35"/>
    <w:rsid w:val="000C22F2"/>
    <w:rsid w:val="000C2394"/>
    <w:rsid w:val="000C29C0"/>
    <w:rsid w:val="000C2CAD"/>
    <w:rsid w:val="000C2DC9"/>
    <w:rsid w:val="000C3BEC"/>
    <w:rsid w:val="000C40EA"/>
    <w:rsid w:val="000C45FF"/>
    <w:rsid w:val="000C6447"/>
    <w:rsid w:val="000C6BDF"/>
    <w:rsid w:val="000D037E"/>
    <w:rsid w:val="000D0C91"/>
    <w:rsid w:val="000D0F9A"/>
    <w:rsid w:val="000D11B1"/>
    <w:rsid w:val="000D148D"/>
    <w:rsid w:val="000D1570"/>
    <w:rsid w:val="000D1610"/>
    <w:rsid w:val="000D1842"/>
    <w:rsid w:val="000D1A08"/>
    <w:rsid w:val="000D2920"/>
    <w:rsid w:val="000D2E6D"/>
    <w:rsid w:val="000D3387"/>
    <w:rsid w:val="000D37FA"/>
    <w:rsid w:val="000D39FA"/>
    <w:rsid w:val="000D41F3"/>
    <w:rsid w:val="000D4324"/>
    <w:rsid w:val="000D4DE6"/>
    <w:rsid w:val="000D545E"/>
    <w:rsid w:val="000D5958"/>
    <w:rsid w:val="000D59D6"/>
    <w:rsid w:val="000D6ABA"/>
    <w:rsid w:val="000D6D1B"/>
    <w:rsid w:val="000D6E96"/>
    <w:rsid w:val="000D754C"/>
    <w:rsid w:val="000D7601"/>
    <w:rsid w:val="000D7783"/>
    <w:rsid w:val="000E011D"/>
    <w:rsid w:val="000E0B4F"/>
    <w:rsid w:val="000E0D53"/>
    <w:rsid w:val="000E14B9"/>
    <w:rsid w:val="000E1E8E"/>
    <w:rsid w:val="000E2230"/>
    <w:rsid w:val="000E26B6"/>
    <w:rsid w:val="000E2BF3"/>
    <w:rsid w:val="000E2C13"/>
    <w:rsid w:val="000E39AE"/>
    <w:rsid w:val="000E3C1E"/>
    <w:rsid w:val="000E3DE7"/>
    <w:rsid w:val="000E3F84"/>
    <w:rsid w:val="000E4C9B"/>
    <w:rsid w:val="000E4D01"/>
    <w:rsid w:val="000E50A5"/>
    <w:rsid w:val="000E548A"/>
    <w:rsid w:val="000E5830"/>
    <w:rsid w:val="000E593B"/>
    <w:rsid w:val="000E65A7"/>
    <w:rsid w:val="000E6716"/>
    <w:rsid w:val="000E68F8"/>
    <w:rsid w:val="000E6D5F"/>
    <w:rsid w:val="000E6F62"/>
    <w:rsid w:val="000E76B5"/>
    <w:rsid w:val="000F02E7"/>
    <w:rsid w:val="000F0CCA"/>
    <w:rsid w:val="000F1313"/>
    <w:rsid w:val="000F15E6"/>
    <w:rsid w:val="000F1CF3"/>
    <w:rsid w:val="000F2944"/>
    <w:rsid w:val="000F2AD9"/>
    <w:rsid w:val="000F4734"/>
    <w:rsid w:val="000F4F44"/>
    <w:rsid w:val="000F6974"/>
    <w:rsid w:val="000F6AFA"/>
    <w:rsid w:val="000F7452"/>
    <w:rsid w:val="000F794D"/>
    <w:rsid w:val="00101489"/>
    <w:rsid w:val="00101ACE"/>
    <w:rsid w:val="00102147"/>
    <w:rsid w:val="00102FE9"/>
    <w:rsid w:val="00103E0E"/>
    <w:rsid w:val="00104058"/>
    <w:rsid w:val="0010405D"/>
    <w:rsid w:val="00104228"/>
    <w:rsid w:val="00104A80"/>
    <w:rsid w:val="00105820"/>
    <w:rsid w:val="00105CEE"/>
    <w:rsid w:val="00105FC2"/>
    <w:rsid w:val="00106CC3"/>
    <w:rsid w:val="00106E7E"/>
    <w:rsid w:val="00107123"/>
    <w:rsid w:val="00107A94"/>
    <w:rsid w:val="00110030"/>
    <w:rsid w:val="00110086"/>
    <w:rsid w:val="0011051C"/>
    <w:rsid w:val="001109CD"/>
    <w:rsid w:val="00110AE3"/>
    <w:rsid w:val="00111011"/>
    <w:rsid w:val="001115C0"/>
    <w:rsid w:val="00111AD9"/>
    <w:rsid w:val="00112B8F"/>
    <w:rsid w:val="00112CFB"/>
    <w:rsid w:val="001134DA"/>
    <w:rsid w:val="001140FA"/>
    <w:rsid w:val="001146A3"/>
    <w:rsid w:val="00114B8D"/>
    <w:rsid w:val="00114EA7"/>
    <w:rsid w:val="00115B96"/>
    <w:rsid w:val="00117957"/>
    <w:rsid w:val="00117C13"/>
    <w:rsid w:val="00120545"/>
    <w:rsid w:val="00121412"/>
    <w:rsid w:val="00123993"/>
    <w:rsid w:val="0012467D"/>
    <w:rsid w:val="00124A01"/>
    <w:rsid w:val="00126536"/>
    <w:rsid w:val="001267EE"/>
    <w:rsid w:val="00127299"/>
    <w:rsid w:val="001274AC"/>
    <w:rsid w:val="001275E6"/>
    <w:rsid w:val="00127B6B"/>
    <w:rsid w:val="00127DE2"/>
    <w:rsid w:val="00130220"/>
    <w:rsid w:val="001310F5"/>
    <w:rsid w:val="00131875"/>
    <w:rsid w:val="00131AC6"/>
    <w:rsid w:val="001322B0"/>
    <w:rsid w:val="00132917"/>
    <w:rsid w:val="00133991"/>
    <w:rsid w:val="001344C1"/>
    <w:rsid w:val="0013521B"/>
    <w:rsid w:val="00135829"/>
    <w:rsid w:val="001358F4"/>
    <w:rsid w:val="00135911"/>
    <w:rsid w:val="00135E0A"/>
    <w:rsid w:val="0013612A"/>
    <w:rsid w:val="00136AAD"/>
    <w:rsid w:val="00137280"/>
    <w:rsid w:val="00137288"/>
    <w:rsid w:val="00137480"/>
    <w:rsid w:val="001410F1"/>
    <w:rsid w:val="0014161D"/>
    <w:rsid w:val="001418FE"/>
    <w:rsid w:val="00142093"/>
    <w:rsid w:val="0014244B"/>
    <w:rsid w:val="0014371C"/>
    <w:rsid w:val="001437AD"/>
    <w:rsid w:val="00143A51"/>
    <w:rsid w:val="00143FFE"/>
    <w:rsid w:val="0014452E"/>
    <w:rsid w:val="00144F22"/>
    <w:rsid w:val="001459EB"/>
    <w:rsid w:val="001461C2"/>
    <w:rsid w:val="00146E5E"/>
    <w:rsid w:val="0014719D"/>
    <w:rsid w:val="00147B5F"/>
    <w:rsid w:val="00147D67"/>
    <w:rsid w:val="00147E88"/>
    <w:rsid w:val="0015019F"/>
    <w:rsid w:val="00151516"/>
    <w:rsid w:val="00151805"/>
    <w:rsid w:val="00151D5F"/>
    <w:rsid w:val="001529E0"/>
    <w:rsid w:val="00152BA8"/>
    <w:rsid w:val="00153A6B"/>
    <w:rsid w:val="00153E38"/>
    <w:rsid w:val="001544AB"/>
    <w:rsid w:val="0015452C"/>
    <w:rsid w:val="00154BE2"/>
    <w:rsid w:val="00155732"/>
    <w:rsid w:val="00155E24"/>
    <w:rsid w:val="001560ED"/>
    <w:rsid w:val="001572A5"/>
    <w:rsid w:val="0015737A"/>
    <w:rsid w:val="00157847"/>
    <w:rsid w:val="00160786"/>
    <w:rsid w:val="00160A67"/>
    <w:rsid w:val="00161AEB"/>
    <w:rsid w:val="00162105"/>
    <w:rsid w:val="00162262"/>
    <w:rsid w:val="00162BD5"/>
    <w:rsid w:val="001630E4"/>
    <w:rsid w:val="001639BC"/>
    <w:rsid w:val="0016465B"/>
    <w:rsid w:val="001647FA"/>
    <w:rsid w:val="00166868"/>
    <w:rsid w:val="001669CF"/>
    <w:rsid w:val="00167857"/>
    <w:rsid w:val="00167C50"/>
    <w:rsid w:val="00172414"/>
    <w:rsid w:val="00172C20"/>
    <w:rsid w:val="001746E6"/>
    <w:rsid w:val="00174883"/>
    <w:rsid w:val="00174DDB"/>
    <w:rsid w:val="001752EC"/>
    <w:rsid w:val="001755CA"/>
    <w:rsid w:val="00175891"/>
    <w:rsid w:val="001758E7"/>
    <w:rsid w:val="00175B5A"/>
    <w:rsid w:val="00177A0D"/>
    <w:rsid w:val="00177EBD"/>
    <w:rsid w:val="0018016C"/>
    <w:rsid w:val="00181B3A"/>
    <w:rsid w:val="001820B2"/>
    <w:rsid w:val="001828E0"/>
    <w:rsid w:val="001833B2"/>
    <w:rsid w:val="00183A98"/>
    <w:rsid w:val="00185E59"/>
    <w:rsid w:val="001907C8"/>
    <w:rsid w:val="00191727"/>
    <w:rsid w:val="00191EBF"/>
    <w:rsid w:val="00191F2D"/>
    <w:rsid w:val="001925E5"/>
    <w:rsid w:val="001934FD"/>
    <w:rsid w:val="00193B10"/>
    <w:rsid w:val="00193D91"/>
    <w:rsid w:val="0019403F"/>
    <w:rsid w:val="00194642"/>
    <w:rsid w:val="0019564C"/>
    <w:rsid w:val="0019573B"/>
    <w:rsid w:val="00196220"/>
    <w:rsid w:val="0019734F"/>
    <w:rsid w:val="001977D0"/>
    <w:rsid w:val="00197FA7"/>
    <w:rsid w:val="001A019F"/>
    <w:rsid w:val="001A0303"/>
    <w:rsid w:val="001A037C"/>
    <w:rsid w:val="001A067A"/>
    <w:rsid w:val="001A3BAB"/>
    <w:rsid w:val="001A3FA5"/>
    <w:rsid w:val="001A4334"/>
    <w:rsid w:val="001A4439"/>
    <w:rsid w:val="001A600A"/>
    <w:rsid w:val="001A6851"/>
    <w:rsid w:val="001A7326"/>
    <w:rsid w:val="001A7697"/>
    <w:rsid w:val="001A76CF"/>
    <w:rsid w:val="001B00B2"/>
    <w:rsid w:val="001B023D"/>
    <w:rsid w:val="001B0257"/>
    <w:rsid w:val="001B0989"/>
    <w:rsid w:val="001B1670"/>
    <w:rsid w:val="001B23B3"/>
    <w:rsid w:val="001B2993"/>
    <w:rsid w:val="001B2DDB"/>
    <w:rsid w:val="001B34E4"/>
    <w:rsid w:val="001B3A29"/>
    <w:rsid w:val="001B454C"/>
    <w:rsid w:val="001B4E04"/>
    <w:rsid w:val="001B5332"/>
    <w:rsid w:val="001B6D3D"/>
    <w:rsid w:val="001B70CF"/>
    <w:rsid w:val="001B7AB3"/>
    <w:rsid w:val="001C0085"/>
    <w:rsid w:val="001C063F"/>
    <w:rsid w:val="001C16A9"/>
    <w:rsid w:val="001C1E53"/>
    <w:rsid w:val="001C2C66"/>
    <w:rsid w:val="001C362E"/>
    <w:rsid w:val="001C3C1C"/>
    <w:rsid w:val="001C405A"/>
    <w:rsid w:val="001C488D"/>
    <w:rsid w:val="001C4FE8"/>
    <w:rsid w:val="001C558A"/>
    <w:rsid w:val="001C589B"/>
    <w:rsid w:val="001C58A6"/>
    <w:rsid w:val="001C598A"/>
    <w:rsid w:val="001C5CFC"/>
    <w:rsid w:val="001C5F88"/>
    <w:rsid w:val="001C6609"/>
    <w:rsid w:val="001C691D"/>
    <w:rsid w:val="001C6EB1"/>
    <w:rsid w:val="001C7F47"/>
    <w:rsid w:val="001D0452"/>
    <w:rsid w:val="001D0A88"/>
    <w:rsid w:val="001D0F21"/>
    <w:rsid w:val="001D1258"/>
    <w:rsid w:val="001D1461"/>
    <w:rsid w:val="001D1AEC"/>
    <w:rsid w:val="001D1CFF"/>
    <w:rsid w:val="001D214F"/>
    <w:rsid w:val="001D2E6C"/>
    <w:rsid w:val="001D333B"/>
    <w:rsid w:val="001D506F"/>
    <w:rsid w:val="001D57BC"/>
    <w:rsid w:val="001D59DC"/>
    <w:rsid w:val="001D6075"/>
    <w:rsid w:val="001D6F30"/>
    <w:rsid w:val="001D7260"/>
    <w:rsid w:val="001D7816"/>
    <w:rsid w:val="001D784C"/>
    <w:rsid w:val="001D7B96"/>
    <w:rsid w:val="001E216A"/>
    <w:rsid w:val="001E220A"/>
    <w:rsid w:val="001E2419"/>
    <w:rsid w:val="001E24F9"/>
    <w:rsid w:val="001E359D"/>
    <w:rsid w:val="001E420B"/>
    <w:rsid w:val="001E4704"/>
    <w:rsid w:val="001E4B22"/>
    <w:rsid w:val="001E52F1"/>
    <w:rsid w:val="001E5917"/>
    <w:rsid w:val="001E623D"/>
    <w:rsid w:val="001E6BD1"/>
    <w:rsid w:val="001E719A"/>
    <w:rsid w:val="001E71A9"/>
    <w:rsid w:val="001E734D"/>
    <w:rsid w:val="001E750C"/>
    <w:rsid w:val="001E7E3A"/>
    <w:rsid w:val="001F06FC"/>
    <w:rsid w:val="001F0BE6"/>
    <w:rsid w:val="001F0DDF"/>
    <w:rsid w:val="001F0F69"/>
    <w:rsid w:val="001F1DFA"/>
    <w:rsid w:val="001F22A9"/>
    <w:rsid w:val="001F2E08"/>
    <w:rsid w:val="001F2F77"/>
    <w:rsid w:val="001F3838"/>
    <w:rsid w:val="001F3944"/>
    <w:rsid w:val="001F41DE"/>
    <w:rsid w:val="001F44C4"/>
    <w:rsid w:val="001F49DB"/>
    <w:rsid w:val="001F4BCC"/>
    <w:rsid w:val="001F4E94"/>
    <w:rsid w:val="001F53A2"/>
    <w:rsid w:val="001F5B65"/>
    <w:rsid w:val="001F5C95"/>
    <w:rsid w:val="001F5CEC"/>
    <w:rsid w:val="001F5E73"/>
    <w:rsid w:val="001F5ED8"/>
    <w:rsid w:val="001F6053"/>
    <w:rsid w:val="001F64CE"/>
    <w:rsid w:val="001F6A95"/>
    <w:rsid w:val="001F6D81"/>
    <w:rsid w:val="001F6E62"/>
    <w:rsid w:val="0020032D"/>
    <w:rsid w:val="002003F3"/>
    <w:rsid w:val="00200BF9"/>
    <w:rsid w:val="00201197"/>
    <w:rsid w:val="002015BA"/>
    <w:rsid w:val="00201AFC"/>
    <w:rsid w:val="00202561"/>
    <w:rsid w:val="0020293F"/>
    <w:rsid w:val="002034AA"/>
    <w:rsid w:val="002034DF"/>
    <w:rsid w:val="00203D16"/>
    <w:rsid w:val="00204733"/>
    <w:rsid w:val="002047DE"/>
    <w:rsid w:val="00204900"/>
    <w:rsid w:val="00204A5A"/>
    <w:rsid w:val="00204C07"/>
    <w:rsid w:val="00205635"/>
    <w:rsid w:val="00205F79"/>
    <w:rsid w:val="00206246"/>
    <w:rsid w:val="002063A7"/>
    <w:rsid w:val="002063D0"/>
    <w:rsid w:val="0020675E"/>
    <w:rsid w:val="00206A16"/>
    <w:rsid w:val="00206E5A"/>
    <w:rsid w:val="00207613"/>
    <w:rsid w:val="00207847"/>
    <w:rsid w:val="00207934"/>
    <w:rsid w:val="002102DC"/>
    <w:rsid w:val="00210301"/>
    <w:rsid w:val="002106D1"/>
    <w:rsid w:val="00210812"/>
    <w:rsid w:val="00210A2E"/>
    <w:rsid w:val="00210C91"/>
    <w:rsid w:val="00213C10"/>
    <w:rsid w:val="00213F4E"/>
    <w:rsid w:val="00213F9D"/>
    <w:rsid w:val="00214132"/>
    <w:rsid w:val="00214E0D"/>
    <w:rsid w:val="0021517F"/>
    <w:rsid w:val="002159DE"/>
    <w:rsid w:val="002165F9"/>
    <w:rsid w:val="00216685"/>
    <w:rsid w:val="00216EBC"/>
    <w:rsid w:val="00217206"/>
    <w:rsid w:val="00217441"/>
    <w:rsid w:val="002202EC"/>
    <w:rsid w:val="00221C5D"/>
    <w:rsid w:val="002226B5"/>
    <w:rsid w:val="00222DEC"/>
    <w:rsid w:val="0022312E"/>
    <w:rsid w:val="00223833"/>
    <w:rsid w:val="00223ACD"/>
    <w:rsid w:val="00223F20"/>
    <w:rsid w:val="00223FEB"/>
    <w:rsid w:val="0022425A"/>
    <w:rsid w:val="0022496C"/>
    <w:rsid w:val="00224C2D"/>
    <w:rsid w:val="00226460"/>
    <w:rsid w:val="0022657F"/>
    <w:rsid w:val="00226BD3"/>
    <w:rsid w:val="00226E0B"/>
    <w:rsid w:val="002279D2"/>
    <w:rsid w:val="00227FF3"/>
    <w:rsid w:val="00230814"/>
    <w:rsid w:val="002309A5"/>
    <w:rsid w:val="00230AD3"/>
    <w:rsid w:val="002314BC"/>
    <w:rsid w:val="002314EE"/>
    <w:rsid w:val="00231C70"/>
    <w:rsid w:val="00231D67"/>
    <w:rsid w:val="00235F2E"/>
    <w:rsid w:val="00236F71"/>
    <w:rsid w:val="00237779"/>
    <w:rsid w:val="00237D3F"/>
    <w:rsid w:val="00237E83"/>
    <w:rsid w:val="002400D6"/>
    <w:rsid w:val="00242284"/>
    <w:rsid w:val="00242C9E"/>
    <w:rsid w:val="0024353D"/>
    <w:rsid w:val="00243ACD"/>
    <w:rsid w:val="00244924"/>
    <w:rsid w:val="00244DF7"/>
    <w:rsid w:val="0024511F"/>
    <w:rsid w:val="00245492"/>
    <w:rsid w:val="00246C52"/>
    <w:rsid w:val="0024718C"/>
    <w:rsid w:val="00247627"/>
    <w:rsid w:val="002512A9"/>
    <w:rsid w:val="0025153E"/>
    <w:rsid w:val="0025169E"/>
    <w:rsid w:val="00251929"/>
    <w:rsid w:val="00251F5E"/>
    <w:rsid w:val="00252C5E"/>
    <w:rsid w:val="002530D6"/>
    <w:rsid w:val="0025325D"/>
    <w:rsid w:val="00253400"/>
    <w:rsid w:val="002562E9"/>
    <w:rsid w:val="00256B30"/>
    <w:rsid w:val="00256B8F"/>
    <w:rsid w:val="0025788C"/>
    <w:rsid w:val="00257A62"/>
    <w:rsid w:val="002605CB"/>
    <w:rsid w:val="0026075E"/>
    <w:rsid w:val="00260998"/>
    <w:rsid w:val="00261D05"/>
    <w:rsid w:val="00262830"/>
    <w:rsid w:val="00262952"/>
    <w:rsid w:val="00263BC6"/>
    <w:rsid w:val="002644D5"/>
    <w:rsid w:val="00265701"/>
    <w:rsid w:val="00265996"/>
    <w:rsid w:val="00265A57"/>
    <w:rsid w:val="00265B7E"/>
    <w:rsid w:val="00266210"/>
    <w:rsid w:val="0026716C"/>
    <w:rsid w:val="002676D3"/>
    <w:rsid w:val="00270087"/>
    <w:rsid w:val="00270312"/>
    <w:rsid w:val="002727C8"/>
    <w:rsid w:val="00272FEB"/>
    <w:rsid w:val="0027362B"/>
    <w:rsid w:val="002738C9"/>
    <w:rsid w:val="00273B2D"/>
    <w:rsid w:val="00273CFB"/>
    <w:rsid w:val="002756D5"/>
    <w:rsid w:val="0027598E"/>
    <w:rsid w:val="00275AD2"/>
    <w:rsid w:val="00276AA1"/>
    <w:rsid w:val="0027723B"/>
    <w:rsid w:val="0027731D"/>
    <w:rsid w:val="00277E66"/>
    <w:rsid w:val="00277EC3"/>
    <w:rsid w:val="00277F86"/>
    <w:rsid w:val="002801E2"/>
    <w:rsid w:val="00282055"/>
    <w:rsid w:val="00283CB6"/>
    <w:rsid w:val="002841AB"/>
    <w:rsid w:val="00284796"/>
    <w:rsid w:val="00284B31"/>
    <w:rsid w:val="00285894"/>
    <w:rsid w:val="0028683B"/>
    <w:rsid w:val="00287376"/>
    <w:rsid w:val="00287C28"/>
    <w:rsid w:val="00287DA8"/>
    <w:rsid w:val="0029000D"/>
    <w:rsid w:val="00290202"/>
    <w:rsid w:val="0029048D"/>
    <w:rsid w:val="00290E60"/>
    <w:rsid w:val="00290FDC"/>
    <w:rsid w:val="00291C52"/>
    <w:rsid w:val="00291D67"/>
    <w:rsid w:val="002923B9"/>
    <w:rsid w:val="00292C30"/>
    <w:rsid w:val="0029308D"/>
    <w:rsid w:val="00293467"/>
    <w:rsid w:val="00293504"/>
    <w:rsid w:val="002944CA"/>
    <w:rsid w:val="0029639B"/>
    <w:rsid w:val="00296FD8"/>
    <w:rsid w:val="0029743A"/>
    <w:rsid w:val="00297DBE"/>
    <w:rsid w:val="002A0724"/>
    <w:rsid w:val="002A07C1"/>
    <w:rsid w:val="002A1DF0"/>
    <w:rsid w:val="002A205B"/>
    <w:rsid w:val="002A3668"/>
    <w:rsid w:val="002A53DF"/>
    <w:rsid w:val="002B03CD"/>
    <w:rsid w:val="002B07BF"/>
    <w:rsid w:val="002B0805"/>
    <w:rsid w:val="002B0FD5"/>
    <w:rsid w:val="002B11A0"/>
    <w:rsid w:val="002B26D2"/>
    <w:rsid w:val="002B2C92"/>
    <w:rsid w:val="002B318B"/>
    <w:rsid w:val="002B3BD3"/>
    <w:rsid w:val="002B3D90"/>
    <w:rsid w:val="002B4B75"/>
    <w:rsid w:val="002B4FE2"/>
    <w:rsid w:val="002B7C8F"/>
    <w:rsid w:val="002B7FB1"/>
    <w:rsid w:val="002C0364"/>
    <w:rsid w:val="002C0397"/>
    <w:rsid w:val="002C0779"/>
    <w:rsid w:val="002C138C"/>
    <w:rsid w:val="002C203A"/>
    <w:rsid w:val="002C2FCD"/>
    <w:rsid w:val="002C36BB"/>
    <w:rsid w:val="002C3AE4"/>
    <w:rsid w:val="002C4749"/>
    <w:rsid w:val="002C4CB7"/>
    <w:rsid w:val="002C5620"/>
    <w:rsid w:val="002C61E0"/>
    <w:rsid w:val="002C6221"/>
    <w:rsid w:val="002C6374"/>
    <w:rsid w:val="002C7B03"/>
    <w:rsid w:val="002D0657"/>
    <w:rsid w:val="002D13B7"/>
    <w:rsid w:val="002D20FC"/>
    <w:rsid w:val="002D26FA"/>
    <w:rsid w:val="002D2B4E"/>
    <w:rsid w:val="002D4746"/>
    <w:rsid w:val="002D47AE"/>
    <w:rsid w:val="002D4E37"/>
    <w:rsid w:val="002D52E0"/>
    <w:rsid w:val="002D5A7E"/>
    <w:rsid w:val="002D68CF"/>
    <w:rsid w:val="002E042F"/>
    <w:rsid w:val="002E0AC5"/>
    <w:rsid w:val="002E16BC"/>
    <w:rsid w:val="002E1946"/>
    <w:rsid w:val="002E1A18"/>
    <w:rsid w:val="002E2455"/>
    <w:rsid w:val="002E306D"/>
    <w:rsid w:val="002E3082"/>
    <w:rsid w:val="002E3661"/>
    <w:rsid w:val="002E3BFD"/>
    <w:rsid w:val="002E3E70"/>
    <w:rsid w:val="002E481B"/>
    <w:rsid w:val="002E499F"/>
    <w:rsid w:val="002E5057"/>
    <w:rsid w:val="002E53CF"/>
    <w:rsid w:val="002E58E1"/>
    <w:rsid w:val="002E60E3"/>
    <w:rsid w:val="002E65AE"/>
    <w:rsid w:val="002E68A2"/>
    <w:rsid w:val="002E6C03"/>
    <w:rsid w:val="002F0045"/>
    <w:rsid w:val="002F025B"/>
    <w:rsid w:val="002F1E03"/>
    <w:rsid w:val="002F2AE0"/>
    <w:rsid w:val="002F2FB7"/>
    <w:rsid w:val="002F3827"/>
    <w:rsid w:val="002F413F"/>
    <w:rsid w:val="002F44AD"/>
    <w:rsid w:val="002F45D3"/>
    <w:rsid w:val="002F5C18"/>
    <w:rsid w:val="002F5FDA"/>
    <w:rsid w:val="002F7D48"/>
    <w:rsid w:val="0030000D"/>
    <w:rsid w:val="003005AC"/>
    <w:rsid w:val="00300A26"/>
    <w:rsid w:val="003011C0"/>
    <w:rsid w:val="0030121F"/>
    <w:rsid w:val="00301890"/>
    <w:rsid w:val="003024DE"/>
    <w:rsid w:val="00302701"/>
    <w:rsid w:val="00303442"/>
    <w:rsid w:val="003044B9"/>
    <w:rsid w:val="003073BB"/>
    <w:rsid w:val="00307683"/>
    <w:rsid w:val="00307B27"/>
    <w:rsid w:val="00307D3F"/>
    <w:rsid w:val="0031013F"/>
    <w:rsid w:val="00311941"/>
    <w:rsid w:val="003123EA"/>
    <w:rsid w:val="003125FA"/>
    <w:rsid w:val="00313C4F"/>
    <w:rsid w:val="00314386"/>
    <w:rsid w:val="003158FE"/>
    <w:rsid w:val="00316717"/>
    <w:rsid w:val="00317050"/>
    <w:rsid w:val="00320B56"/>
    <w:rsid w:val="00320F94"/>
    <w:rsid w:val="003230B0"/>
    <w:rsid w:val="00324483"/>
    <w:rsid w:val="00325F5C"/>
    <w:rsid w:val="003268CF"/>
    <w:rsid w:val="00326974"/>
    <w:rsid w:val="00327A0A"/>
    <w:rsid w:val="0033007D"/>
    <w:rsid w:val="0033027D"/>
    <w:rsid w:val="003308C4"/>
    <w:rsid w:val="00330DE8"/>
    <w:rsid w:val="00331EDC"/>
    <w:rsid w:val="00332A01"/>
    <w:rsid w:val="00333DC8"/>
    <w:rsid w:val="00335250"/>
    <w:rsid w:val="0033592C"/>
    <w:rsid w:val="00335B9C"/>
    <w:rsid w:val="00336164"/>
    <w:rsid w:val="0034150F"/>
    <w:rsid w:val="0034298C"/>
    <w:rsid w:val="00342F81"/>
    <w:rsid w:val="0034305B"/>
    <w:rsid w:val="00343E84"/>
    <w:rsid w:val="00344249"/>
    <w:rsid w:val="003444EB"/>
    <w:rsid w:val="00344778"/>
    <w:rsid w:val="00344F78"/>
    <w:rsid w:val="0034511B"/>
    <w:rsid w:val="00345740"/>
    <w:rsid w:val="003504EC"/>
    <w:rsid w:val="003509B5"/>
    <w:rsid w:val="00350EF6"/>
    <w:rsid w:val="00351118"/>
    <w:rsid w:val="00351124"/>
    <w:rsid w:val="0035244F"/>
    <w:rsid w:val="00352DAE"/>
    <w:rsid w:val="00353295"/>
    <w:rsid w:val="003539B2"/>
    <w:rsid w:val="00353A56"/>
    <w:rsid w:val="00353D7D"/>
    <w:rsid w:val="0035414B"/>
    <w:rsid w:val="00354387"/>
    <w:rsid w:val="00354D13"/>
    <w:rsid w:val="00355DD1"/>
    <w:rsid w:val="00356CEC"/>
    <w:rsid w:val="00357034"/>
    <w:rsid w:val="00357522"/>
    <w:rsid w:val="003576D7"/>
    <w:rsid w:val="00357712"/>
    <w:rsid w:val="0036185C"/>
    <w:rsid w:val="00362C5A"/>
    <w:rsid w:val="00362FFF"/>
    <w:rsid w:val="00364283"/>
    <w:rsid w:val="003643CE"/>
    <w:rsid w:val="00364C7A"/>
    <w:rsid w:val="0036641B"/>
    <w:rsid w:val="003670A6"/>
    <w:rsid w:val="00367CE6"/>
    <w:rsid w:val="00370042"/>
    <w:rsid w:val="00370285"/>
    <w:rsid w:val="003703C5"/>
    <w:rsid w:val="00370EFD"/>
    <w:rsid w:val="0037164C"/>
    <w:rsid w:val="003719F5"/>
    <w:rsid w:val="00372A6B"/>
    <w:rsid w:val="003741D2"/>
    <w:rsid w:val="00374804"/>
    <w:rsid w:val="00374F06"/>
    <w:rsid w:val="00375BD2"/>
    <w:rsid w:val="003764FA"/>
    <w:rsid w:val="00376AD6"/>
    <w:rsid w:val="00376C0D"/>
    <w:rsid w:val="0037709A"/>
    <w:rsid w:val="003773C7"/>
    <w:rsid w:val="00377569"/>
    <w:rsid w:val="00377A68"/>
    <w:rsid w:val="00377CE8"/>
    <w:rsid w:val="003810EA"/>
    <w:rsid w:val="003811F7"/>
    <w:rsid w:val="0038166A"/>
    <w:rsid w:val="0038187D"/>
    <w:rsid w:val="003821E7"/>
    <w:rsid w:val="00382B96"/>
    <w:rsid w:val="00383130"/>
    <w:rsid w:val="00383D4B"/>
    <w:rsid w:val="003848D9"/>
    <w:rsid w:val="00385DBB"/>
    <w:rsid w:val="00386B71"/>
    <w:rsid w:val="003871D9"/>
    <w:rsid w:val="00387771"/>
    <w:rsid w:val="00387B4D"/>
    <w:rsid w:val="003908C2"/>
    <w:rsid w:val="0039178D"/>
    <w:rsid w:val="00392C0A"/>
    <w:rsid w:val="00393367"/>
    <w:rsid w:val="00393B78"/>
    <w:rsid w:val="00393B7F"/>
    <w:rsid w:val="003942A4"/>
    <w:rsid w:val="00394E4F"/>
    <w:rsid w:val="003951FB"/>
    <w:rsid w:val="003959A9"/>
    <w:rsid w:val="0039665F"/>
    <w:rsid w:val="00396946"/>
    <w:rsid w:val="00396D81"/>
    <w:rsid w:val="003A0311"/>
    <w:rsid w:val="003A0F88"/>
    <w:rsid w:val="003A12CF"/>
    <w:rsid w:val="003A1341"/>
    <w:rsid w:val="003A19E0"/>
    <w:rsid w:val="003A1C4F"/>
    <w:rsid w:val="003A1DD5"/>
    <w:rsid w:val="003A2AB6"/>
    <w:rsid w:val="003A336B"/>
    <w:rsid w:val="003A41B3"/>
    <w:rsid w:val="003A42BB"/>
    <w:rsid w:val="003A5125"/>
    <w:rsid w:val="003A590E"/>
    <w:rsid w:val="003A6D8E"/>
    <w:rsid w:val="003B0B4D"/>
    <w:rsid w:val="003B1041"/>
    <w:rsid w:val="003B1E84"/>
    <w:rsid w:val="003B2360"/>
    <w:rsid w:val="003B3F9B"/>
    <w:rsid w:val="003B47B7"/>
    <w:rsid w:val="003B4FDE"/>
    <w:rsid w:val="003B5051"/>
    <w:rsid w:val="003B570F"/>
    <w:rsid w:val="003B5BA9"/>
    <w:rsid w:val="003B5E30"/>
    <w:rsid w:val="003B6256"/>
    <w:rsid w:val="003B640C"/>
    <w:rsid w:val="003B6FCB"/>
    <w:rsid w:val="003C00D9"/>
    <w:rsid w:val="003C0FB1"/>
    <w:rsid w:val="003C1734"/>
    <w:rsid w:val="003C1F75"/>
    <w:rsid w:val="003C23C3"/>
    <w:rsid w:val="003C28E6"/>
    <w:rsid w:val="003C3A17"/>
    <w:rsid w:val="003C4F25"/>
    <w:rsid w:val="003C5113"/>
    <w:rsid w:val="003C5FE4"/>
    <w:rsid w:val="003C6E9F"/>
    <w:rsid w:val="003D0246"/>
    <w:rsid w:val="003D09DA"/>
    <w:rsid w:val="003D0A1E"/>
    <w:rsid w:val="003D12AF"/>
    <w:rsid w:val="003D2339"/>
    <w:rsid w:val="003D26AA"/>
    <w:rsid w:val="003D3C11"/>
    <w:rsid w:val="003D4350"/>
    <w:rsid w:val="003D4409"/>
    <w:rsid w:val="003D4A54"/>
    <w:rsid w:val="003D5717"/>
    <w:rsid w:val="003D5B80"/>
    <w:rsid w:val="003D676A"/>
    <w:rsid w:val="003D6873"/>
    <w:rsid w:val="003D68E7"/>
    <w:rsid w:val="003D7FB8"/>
    <w:rsid w:val="003E0CE4"/>
    <w:rsid w:val="003E15BE"/>
    <w:rsid w:val="003E1966"/>
    <w:rsid w:val="003E1CF4"/>
    <w:rsid w:val="003E2489"/>
    <w:rsid w:val="003E29F9"/>
    <w:rsid w:val="003E2FAF"/>
    <w:rsid w:val="003E3524"/>
    <w:rsid w:val="003E3B02"/>
    <w:rsid w:val="003E3DE6"/>
    <w:rsid w:val="003E46DB"/>
    <w:rsid w:val="003E4CDB"/>
    <w:rsid w:val="003E6592"/>
    <w:rsid w:val="003E6B0B"/>
    <w:rsid w:val="003F0656"/>
    <w:rsid w:val="003F074F"/>
    <w:rsid w:val="003F0EBC"/>
    <w:rsid w:val="003F1133"/>
    <w:rsid w:val="003F1673"/>
    <w:rsid w:val="003F201D"/>
    <w:rsid w:val="003F2034"/>
    <w:rsid w:val="003F2244"/>
    <w:rsid w:val="003F23B6"/>
    <w:rsid w:val="003F2624"/>
    <w:rsid w:val="003F2711"/>
    <w:rsid w:val="003F34A4"/>
    <w:rsid w:val="003F3978"/>
    <w:rsid w:val="003F3B26"/>
    <w:rsid w:val="003F44EC"/>
    <w:rsid w:val="003F4933"/>
    <w:rsid w:val="003F536B"/>
    <w:rsid w:val="003F586D"/>
    <w:rsid w:val="003F6853"/>
    <w:rsid w:val="003F6ADF"/>
    <w:rsid w:val="003F7DFF"/>
    <w:rsid w:val="0040042A"/>
    <w:rsid w:val="004009C5"/>
    <w:rsid w:val="00400E97"/>
    <w:rsid w:val="004024AB"/>
    <w:rsid w:val="0040303D"/>
    <w:rsid w:val="0040379F"/>
    <w:rsid w:val="00403883"/>
    <w:rsid w:val="00403F25"/>
    <w:rsid w:val="004041B2"/>
    <w:rsid w:val="004055EE"/>
    <w:rsid w:val="00405EFB"/>
    <w:rsid w:val="0040689B"/>
    <w:rsid w:val="00406F4B"/>
    <w:rsid w:val="004073B0"/>
    <w:rsid w:val="0041093B"/>
    <w:rsid w:val="00410BEC"/>
    <w:rsid w:val="004111BE"/>
    <w:rsid w:val="004127B4"/>
    <w:rsid w:val="00412A92"/>
    <w:rsid w:val="00413FB6"/>
    <w:rsid w:val="00414587"/>
    <w:rsid w:val="004148F6"/>
    <w:rsid w:val="0041524C"/>
    <w:rsid w:val="00415A14"/>
    <w:rsid w:val="0041616C"/>
    <w:rsid w:val="00416A66"/>
    <w:rsid w:val="00417232"/>
    <w:rsid w:val="004179D9"/>
    <w:rsid w:val="004201DE"/>
    <w:rsid w:val="00420CB7"/>
    <w:rsid w:val="0042156E"/>
    <w:rsid w:val="0042221A"/>
    <w:rsid w:val="00422A10"/>
    <w:rsid w:val="00422F31"/>
    <w:rsid w:val="004243CC"/>
    <w:rsid w:val="004244C5"/>
    <w:rsid w:val="00425C97"/>
    <w:rsid w:val="00426034"/>
    <w:rsid w:val="0042654A"/>
    <w:rsid w:val="00426761"/>
    <w:rsid w:val="00426AA7"/>
    <w:rsid w:val="00427478"/>
    <w:rsid w:val="004276E3"/>
    <w:rsid w:val="0042795C"/>
    <w:rsid w:val="00427E67"/>
    <w:rsid w:val="00430178"/>
    <w:rsid w:val="00430250"/>
    <w:rsid w:val="004309F8"/>
    <w:rsid w:val="00431843"/>
    <w:rsid w:val="0043270B"/>
    <w:rsid w:val="00432E20"/>
    <w:rsid w:val="00432F8F"/>
    <w:rsid w:val="0043424B"/>
    <w:rsid w:val="0043480E"/>
    <w:rsid w:val="004355EB"/>
    <w:rsid w:val="00435602"/>
    <w:rsid w:val="00435635"/>
    <w:rsid w:val="004356FA"/>
    <w:rsid w:val="00435CCF"/>
    <w:rsid w:val="004365C5"/>
    <w:rsid w:val="004371AB"/>
    <w:rsid w:val="00437F63"/>
    <w:rsid w:val="0044035D"/>
    <w:rsid w:val="00441FE8"/>
    <w:rsid w:val="00442856"/>
    <w:rsid w:val="00442AF0"/>
    <w:rsid w:val="004430FD"/>
    <w:rsid w:val="00443D9E"/>
    <w:rsid w:val="004442A7"/>
    <w:rsid w:val="00444D83"/>
    <w:rsid w:val="00444E09"/>
    <w:rsid w:val="00444F64"/>
    <w:rsid w:val="004450CE"/>
    <w:rsid w:val="00445513"/>
    <w:rsid w:val="00445CFF"/>
    <w:rsid w:val="004462AF"/>
    <w:rsid w:val="00446D2B"/>
    <w:rsid w:val="00450D3B"/>
    <w:rsid w:val="00450D54"/>
    <w:rsid w:val="00450E4C"/>
    <w:rsid w:val="00451201"/>
    <w:rsid w:val="004518D5"/>
    <w:rsid w:val="00451B17"/>
    <w:rsid w:val="00451BEB"/>
    <w:rsid w:val="00451E3C"/>
    <w:rsid w:val="00452891"/>
    <w:rsid w:val="00453DEF"/>
    <w:rsid w:val="004543E4"/>
    <w:rsid w:val="004548E5"/>
    <w:rsid w:val="00456114"/>
    <w:rsid w:val="004562F8"/>
    <w:rsid w:val="00456971"/>
    <w:rsid w:val="0045742D"/>
    <w:rsid w:val="004574AB"/>
    <w:rsid w:val="0046027A"/>
    <w:rsid w:val="004608A9"/>
    <w:rsid w:val="00460958"/>
    <w:rsid w:val="0046110A"/>
    <w:rsid w:val="004612C8"/>
    <w:rsid w:val="004616E5"/>
    <w:rsid w:val="0046194F"/>
    <w:rsid w:val="00461B3E"/>
    <w:rsid w:val="00461E80"/>
    <w:rsid w:val="00462420"/>
    <w:rsid w:val="00463146"/>
    <w:rsid w:val="004641FE"/>
    <w:rsid w:val="0046434B"/>
    <w:rsid w:val="00465573"/>
    <w:rsid w:val="00465FF9"/>
    <w:rsid w:val="0046649C"/>
    <w:rsid w:val="004670B3"/>
    <w:rsid w:val="00467A56"/>
    <w:rsid w:val="00467B21"/>
    <w:rsid w:val="00470750"/>
    <w:rsid w:val="004707FD"/>
    <w:rsid w:val="00471856"/>
    <w:rsid w:val="00472A81"/>
    <w:rsid w:val="00472D98"/>
    <w:rsid w:val="0047343E"/>
    <w:rsid w:val="00473779"/>
    <w:rsid w:val="00473839"/>
    <w:rsid w:val="00473AD0"/>
    <w:rsid w:val="0047400A"/>
    <w:rsid w:val="0047434F"/>
    <w:rsid w:val="004743E2"/>
    <w:rsid w:val="00475260"/>
    <w:rsid w:val="00475596"/>
    <w:rsid w:val="004759AD"/>
    <w:rsid w:val="00476D8B"/>
    <w:rsid w:val="0047703F"/>
    <w:rsid w:val="0047765A"/>
    <w:rsid w:val="0047786D"/>
    <w:rsid w:val="00477FF7"/>
    <w:rsid w:val="00480F17"/>
    <w:rsid w:val="004813F5"/>
    <w:rsid w:val="00481607"/>
    <w:rsid w:val="00483D11"/>
    <w:rsid w:val="00483D84"/>
    <w:rsid w:val="0048406D"/>
    <w:rsid w:val="00484C46"/>
    <w:rsid w:val="00485E8A"/>
    <w:rsid w:val="004860F5"/>
    <w:rsid w:val="00486EEB"/>
    <w:rsid w:val="0048729C"/>
    <w:rsid w:val="00487778"/>
    <w:rsid w:val="004877AA"/>
    <w:rsid w:val="00487852"/>
    <w:rsid w:val="00487C42"/>
    <w:rsid w:val="00490649"/>
    <w:rsid w:val="00490F1A"/>
    <w:rsid w:val="00491560"/>
    <w:rsid w:val="00491EEE"/>
    <w:rsid w:val="004924E5"/>
    <w:rsid w:val="00493063"/>
    <w:rsid w:val="00493A0E"/>
    <w:rsid w:val="00493D08"/>
    <w:rsid w:val="004943E3"/>
    <w:rsid w:val="004945CB"/>
    <w:rsid w:val="00495AA2"/>
    <w:rsid w:val="004961DB"/>
    <w:rsid w:val="00496927"/>
    <w:rsid w:val="00496A97"/>
    <w:rsid w:val="00497E75"/>
    <w:rsid w:val="00497FF8"/>
    <w:rsid w:val="004A04B1"/>
    <w:rsid w:val="004A0C8F"/>
    <w:rsid w:val="004A15A9"/>
    <w:rsid w:val="004A201F"/>
    <w:rsid w:val="004A3394"/>
    <w:rsid w:val="004A366E"/>
    <w:rsid w:val="004A3CFF"/>
    <w:rsid w:val="004A4D38"/>
    <w:rsid w:val="004A4E7E"/>
    <w:rsid w:val="004A5312"/>
    <w:rsid w:val="004A57FC"/>
    <w:rsid w:val="004A5A64"/>
    <w:rsid w:val="004A5E0C"/>
    <w:rsid w:val="004A6F8B"/>
    <w:rsid w:val="004A705C"/>
    <w:rsid w:val="004A710E"/>
    <w:rsid w:val="004A71A7"/>
    <w:rsid w:val="004A7FB0"/>
    <w:rsid w:val="004B0372"/>
    <w:rsid w:val="004B038D"/>
    <w:rsid w:val="004B0FC0"/>
    <w:rsid w:val="004B1313"/>
    <w:rsid w:val="004B1C42"/>
    <w:rsid w:val="004B2B31"/>
    <w:rsid w:val="004B3C3F"/>
    <w:rsid w:val="004B3CE9"/>
    <w:rsid w:val="004B4D0A"/>
    <w:rsid w:val="004B566D"/>
    <w:rsid w:val="004B5C0C"/>
    <w:rsid w:val="004B6301"/>
    <w:rsid w:val="004B71E9"/>
    <w:rsid w:val="004C0346"/>
    <w:rsid w:val="004C0B5B"/>
    <w:rsid w:val="004C0F99"/>
    <w:rsid w:val="004C130D"/>
    <w:rsid w:val="004C1E76"/>
    <w:rsid w:val="004C20B1"/>
    <w:rsid w:val="004C2F01"/>
    <w:rsid w:val="004C35D8"/>
    <w:rsid w:val="004C3974"/>
    <w:rsid w:val="004C44D3"/>
    <w:rsid w:val="004C4C9E"/>
    <w:rsid w:val="004C507D"/>
    <w:rsid w:val="004C521E"/>
    <w:rsid w:val="004C654C"/>
    <w:rsid w:val="004C68DA"/>
    <w:rsid w:val="004C6A7B"/>
    <w:rsid w:val="004C6ED4"/>
    <w:rsid w:val="004C70A2"/>
    <w:rsid w:val="004C7384"/>
    <w:rsid w:val="004C7BDF"/>
    <w:rsid w:val="004D1A33"/>
    <w:rsid w:val="004D1D64"/>
    <w:rsid w:val="004D25FC"/>
    <w:rsid w:val="004D2848"/>
    <w:rsid w:val="004D2C45"/>
    <w:rsid w:val="004D2CDA"/>
    <w:rsid w:val="004D2DAF"/>
    <w:rsid w:val="004D3EB5"/>
    <w:rsid w:val="004D3F7D"/>
    <w:rsid w:val="004D4526"/>
    <w:rsid w:val="004D4968"/>
    <w:rsid w:val="004D5F40"/>
    <w:rsid w:val="004D6240"/>
    <w:rsid w:val="004D6794"/>
    <w:rsid w:val="004E0289"/>
    <w:rsid w:val="004E03BE"/>
    <w:rsid w:val="004E0821"/>
    <w:rsid w:val="004E0BDC"/>
    <w:rsid w:val="004E0CD0"/>
    <w:rsid w:val="004E0E39"/>
    <w:rsid w:val="004E12EB"/>
    <w:rsid w:val="004E1498"/>
    <w:rsid w:val="004E3FD8"/>
    <w:rsid w:val="004E4503"/>
    <w:rsid w:val="004E4FE3"/>
    <w:rsid w:val="004E53AE"/>
    <w:rsid w:val="004E5A69"/>
    <w:rsid w:val="004E5C61"/>
    <w:rsid w:val="004E6184"/>
    <w:rsid w:val="004E6875"/>
    <w:rsid w:val="004E6C9B"/>
    <w:rsid w:val="004E6D32"/>
    <w:rsid w:val="004E6E54"/>
    <w:rsid w:val="004E7411"/>
    <w:rsid w:val="004E752D"/>
    <w:rsid w:val="004E7C78"/>
    <w:rsid w:val="004F07E9"/>
    <w:rsid w:val="004F0DB0"/>
    <w:rsid w:val="004F13D2"/>
    <w:rsid w:val="004F13F5"/>
    <w:rsid w:val="004F1A00"/>
    <w:rsid w:val="004F2826"/>
    <w:rsid w:val="004F2FC3"/>
    <w:rsid w:val="004F3155"/>
    <w:rsid w:val="004F359A"/>
    <w:rsid w:val="004F3DD1"/>
    <w:rsid w:val="004F3E85"/>
    <w:rsid w:val="004F4241"/>
    <w:rsid w:val="004F438E"/>
    <w:rsid w:val="004F5C31"/>
    <w:rsid w:val="004F6AFE"/>
    <w:rsid w:val="004F723E"/>
    <w:rsid w:val="004F7A54"/>
    <w:rsid w:val="004F7F1A"/>
    <w:rsid w:val="0050031C"/>
    <w:rsid w:val="005004F7"/>
    <w:rsid w:val="00500798"/>
    <w:rsid w:val="00500A59"/>
    <w:rsid w:val="00500B71"/>
    <w:rsid w:val="005015F9"/>
    <w:rsid w:val="0050169C"/>
    <w:rsid w:val="00502C24"/>
    <w:rsid w:val="00503210"/>
    <w:rsid w:val="00503EC5"/>
    <w:rsid w:val="00503F53"/>
    <w:rsid w:val="005043A3"/>
    <w:rsid w:val="00504FF2"/>
    <w:rsid w:val="005052AC"/>
    <w:rsid w:val="00505A2A"/>
    <w:rsid w:val="00505E39"/>
    <w:rsid w:val="00506571"/>
    <w:rsid w:val="00506700"/>
    <w:rsid w:val="00506C2E"/>
    <w:rsid w:val="00506D59"/>
    <w:rsid w:val="00507200"/>
    <w:rsid w:val="00507267"/>
    <w:rsid w:val="005072E8"/>
    <w:rsid w:val="00507CAF"/>
    <w:rsid w:val="00510444"/>
    <w:rsid w:val="00510644"/>
    <w:rsid w:val="00510BF8"/>
    <w:rsid w:val="005117A7"/>
    <w:rsid w:val="00511B78"/>
    <w:rsid w:val="00512747"/>
    <w:rsid w:val="005137D0"/>
    <w:rsid w:val="00513F8F"/>
    <w:rsid w:val="005147E7"/>
    <w:rsid w:val="005149A2"/>
    <w:rsid w:val="005150E4"/>
    <w:rsid w:val="00515585"/>
    <w:rsid w:val="005157A7"/>
    <w:rsid w:val="005157BE"/>
    <w:rsid w:val="00515E2B"/>
    <w:rsid w:val="00516120"/>
    <w:rsid w:val="00517B89"/>
    <w:rsid w:val="00517C3B"/>
    <w:rsid w:val="0052001B"/>
    <w:rsid w:val="00521D65"/>
    <w:rsid w:val="00522592"/>
    <w:rsid w:val="00522E36"/>
    <w:rsid w:val="00523B71"/>
    <w:rsid w:val="00523F32"/>
    <w:rsid w:val="005251DA"/>
    <w:rsid w:val="00525515"/>
    <w:rsid w:val="005255CE"/>
    <w:rsid w:val="00525CAE"/>
    <w:rsid w:val="00526C8A"/>
    <w:rsid w:val="00527489"/>
    <w:rsid w:val="00527DB2"/>
    <w:rsid w:val="00530BD5"/>
    <w:rsid w:val="00531307"/>
    <w:rsid w:val="0053173A"/>
    <w:rsid w:val="00531824"/>
    <w:rsid w:val="00532462"/>
    <w:rsid w:val="00532976"/>
    <w:rsid w:val="00533215"/>
    <w:rsid w:val="005339D2"/>
    <w:rsid w:val="005349EB"/>
    <w:rsid w:val="00534D96"/>
    <w:rsid w:val="0053542C"/>
    <w:rsid w:val="005408FD"/>
    <w:rsid w:val="005417A0"/>
    <w:rsid w:val="005422E8"/>
    <w:rsid w:val="005426C4"/>
    <w:rsid w:val="00543342"/>
    <w:rsid w:val="00543A66"/>
    <w:rsid w:val="0054556C"/>
    <w:rsid w:val="0054556F"/>
    <w:rsid w:val="00546738"/>
    <w:rsid w:val="005467D6"/>
    <w:rsid w:val="00546942"/>
    <w:rsid w:val="00546ACE"/>
    <w:rsid w:val="00546D42"/>
    <w:rsid w:val="00547E9B"/>
    <w:rsid w:val="00550151"/>
    <w:rsid w:val="00551204"/>
    <w:rsid w:val="0055143F"/>
    <w:rsid w:val="00552163"/>
    <w:rsid w:val="00552569"/>
    <w:rsid w:val="0055269F"/>
    <w:rsid w:val="005527EA"/>
    <w:rsid w:val="00552AC3"/>
    <w:rsid w:val="005533EA"/>
    <w:rsid w:val="0055348E"/>
    <w:rsid w:val="00553C13"/>
    <w:rsid w:val="00554999"/>
    <w:rsid w:val="005555A1"/>
    <w:rsid w:val="00556461"/>
    <w:rsid w:val="00557004"/>
    <w:rsid w:val="005570E7"/>
    <w:rsid w:val="00560546"/>
    <w:rsid w:val="005612F8"/>
    <w:rsid w:val="0056200F"/>
    <w:rsid w:val="005622DF"/>
    <w:rsid w:val="005639EE"/>
    <w:rsid w:val="0056434D"/>
    <w:rsid w:val="005649A2"/>
    <w:rsid w:val="00564D6E"/>
    <w:rsid w:val="0056710F"/>
    <w:rsid w:val="0056719E"/>
    <w:rsid w:val="00567D6E"/>
    <w:rsid w:val="00570C83"/>
    <w:rsid w:val="00572583"/>
    <w:rsid w:val="00572A3E"/>
    <w:rsid w:val="00572B21"/>
    <w:rsid w:val="00573146"/>
    <w:rsid w:val="005735E8"/>
    <w:rsid w:val="0057380A"/>
    <w:rsid w:val="00573B1B"/>
    <w:rsid w:val="00573E29"/>
    <w:rsid w:val="00573F24"/>
    <w:rsid w:val="0057582F"/>
    <w:rsid w:val="005758CE"/>
    <w:rsid w:val="00575E94"/>
    <w:rsid w:val="005770BC"/>
    <w:rsid w:val="00577BE7"/>
    <w:rsid w:val="00581367"/>
    <w:rsid w:val="00581783"/>
    <w:rsid w:val="005819D7"/>
    <w:rsid w:val="00582D3E"/>
    <w:rsid w:val="00582E3D"/>
    <w:rsid w:val="005834FB"/>
    <w:rsid w:val="005836D0"/>
    <w:rsid w:val="00583766"/>
    <w:rsid w:val="005840E5"/>
    <w:rsid w:val="005847CE"/>
    <w:rsid w:val="00584953"/>
    <w:rsid w:val="0058501F"/>
    <w:rsid w:val="0058602D"/>
    <w:rsid w:val="0058628A"/>
    <w:rsid w:val="005864D3"/>
    <w:rsid w:val="00586D6E"/>
    <w:rsid w:val="00587570"/>
    <w:rsid w:val="0058764D"/>
    <w:rsid w:val="005877A3"/>
    <w:rsid w:val="00590C9A"/>
    <w:rsid w:val="00591331"/>
    <w:rsid w:val="00591781"/>
    <w:rsid w:val="00591921"/>
    <w:rsid w:val="00591B9C"/>
    <w:rsid w:val="00592A4A"/>
    <w:rsid w:val="005939E5"/>
    <w:rsid w:val="005946A3"/>
    <w:rsid w:val="00594FD7"/>
    <w:rsid w:val="00595B80"/>
    <w:rsid w:val="00596788"/>
    <w:rsid w:val="005968C4"/>
    <w:rsid w:val="00596A82"/>
    <w:rsid w:val="00597605"/>
    <w:rsid w:val="005A05C6"/>
    <w:rsid w:val="005A0753"/>
    <w:rsid w:val="005A0789"/>
    <w:rsid w:val="005A167B"/>
    <w:rsid w:val="005A2229"/>
    <w:rsid w:val="005A2832"/>
    <w:rsid w:val="005A320D"/>
    <w:rsid w:val="005A3468"/>
    <w:rsid w:val="005A35EA"/>
    <w:rsid w:val="005A36E3"/>
    <w:rsid w:val="005A4A64"/>
    <w:rsid w:val="005A50FE"/>
    <w:rsid w:val="005A59CF"/>
    <w:rsid w:val="005A6CB4"/>
    <w:rsid w:val="005A7ECD"/>
    <w:rsid w:val="005A7F72"/>
    <w:rsid w:val="005B097C"/>
    <w:rsid w:val="005B1CC4"/>
    <w:rsid w:val="005B1D3E"/>
    <w:rsid w:val="005B2EB8"/>
    <w:rsid w:val="005B33A1"/>
    <w:rsid w:val="005B5251"/>
    <w:rsid w:val="005B54FE"/>
    <w:rsid w:val="005B591D"/>
    <w:rsid w:val="005B5A55"/>
    <w:rsid w:val="005B5F56"/>
    <w:rsid w:val="005B67F6"/>
    <w:rsid w:val="005B7D8A"/>
    <w:rsid w:val="005C0904"/>
    <w:rsid w:val="005C09BF"/>
    <w:rsid w:val="005C0D61"/>
    <w:rsid w:val="005C17D4"/>
    <w:rsid w:val="005C18B0"/>
    <w:rsid w:val="005C1B10"/>
    <w:rsid w:val="005C2EA8"/>
    <w:rsid w:val="005C3A28"/>
    <w:rsid w:val="005C4037"/>
    <w:rsid w:val="005C5849"/>
    <w:rsid w:val="005C5AA6"/>
    <w:rsid w:val="005C5E0A"/>
    <w:rsid w:val="005C5E4D"/>
    <w:rsid w:val="005C7CAD"/>
    <w:rsid w:val="005D02FA"/>
    <w:rsid w:val="005D0790"/>
    <w:rsid w:val="005D2043"/>
    <w:rsid w:val="005D20FC"/>
    <w:rsid w:val="005D2464"/>
    <w:rsid w:val="005D2EE8"/>
    <w:rsid w:val="005D32EE"/>
    <w:rsid w:val="005D38CA"/>
    <w:rsid w:val="005D43BC"/>
    <w:rsid w:val="005D4722"/>
    <w:rsid w:val="005D4884"/>
    <w:rsid w:val="005D49D1"/>
    <w:rsid w:val="005D5E46"/>
    <w:rsid w:val="005D64A5"/>
    <w:rsid w:val="005D653D"/>
    <w:rsid w:val="005D680B"/>
    <w:rsid w:val="005D6B30"/>
    <w:rsid w:val="005D7AA9"/>
    <w:rsid w:val="005E0010"/>
    <w:rsid w:val="005E0EAD"/>
    <w:rsid w:val="005E0EB3"/>
    <w:rsid w:val="005E1F47"/>
    <w:rsid w:val="005E260D"/>
    <w:rsid w:val="005E35FD"/>
    <w:rsid w:val="005E383F"/>
    <w:rsid w:val="005E5220"/>
    <w:rsid w:val="005E5E32"/>
    <w:rsid w:val="005E7698"/>
    <w:rsid w:val="005E77D7"/>
    <w:rsid w:val="005E7CAF"/>
    <w:rsid w:val="005F0931"/>
    <w:rsid w:val="005F0C46"/>
    <w:rsid w:val="005F1FE4"/>
    <w:rsid w:val="005F2AF8"/>
    <w:rsid w:val="005F371A"/>
    <w:rsid w:val="005F3F7F"/>
    <w:rsid w:val="005F4950"/>
    <w:rsid w:val="005F4AC6"/>
    <w:rsid w:val="005F55AA"/>
    <w:rsid w:val="005F55CC"/>
    <w:rsid w:val="005F55E3"/>
    <w:rsid w:val="005F5B30"/>
    <w:rsid w:val="005F5B83"/>
    <w:rsid w:val="005F60C4"/>
    <w:rsid w:val="005F6365"/>
    <w:rsid w:val="005F660A"/>
    <w:rsid w:val="005F6697"/>
    <w:rsid w:val="0060031B"/>
    <w:rsid w:val="0060106F"/>
    <w:rsid w:val="006012E3"/>
    <w:rsid w:val="00601FCD"/>
    <w:rsid w:val="00602949"/>
    <w:rsid w:val="00602F2F"/>
    <w:rsid w:val="00602FB5"/>
    <w:rsid w:val="0060342E"/>
    <w:rsid w:val="0060384D"/>
    <w:rsid w:val="006039C5"/>
    <w:rsid w:val="0060515F"/>
    <w:rsid w:val="00606C6F"/>
    <w:rsid w:val="00606FA6"/>
    <w:rsid w:val="00607079"/>
    <w:rsid w:val="006077C3"/>
    <w:rsid w:val="00607ADE"/>
    <w:rsid w:val="00612015"/>
    <w:rsid w:val="006122CF"/>
    <w:rsid w:val="0061286E"/>
    <w:rsid w:val="00612C73"/>
    <w:rsid w:val="006135B2"/>
    <w:rsid w:val="006144BB"/>
    <w:rsid w:val="00614CB4"/>
    <w:rsid w:val="00614EE6"/>
    <w:rsid w:val="006151F5"/>
    <w:rsid w:val="00615BDB"/>
    <w:rsid w:val="00616A04"/>
    <w:rsid w:val="0061717F"/>
    <w:rsid w:val="00617D03"/>
    <w:rsid w:val="00617E9E"/>
    <w:rsid w:val="0062047B"/>
    <w:rsid w:val="00620686"/>
    <w:rsid w:val="006209E8"/>
    <w:rsid w:val="00621B11"/>
    <w:rsid w:val="00621C0B"/>
    <w:rsid w:val="00621CAD"/>
    <w:rsid w:val="00622A7E"/>
    <w:rsid w:val="0062317C"/>
    <w:rsid w:val="00623C74"/>
    <w:rsid w:val="0062482E"/>
    <w:rsid w:val="00625213"/>
    <w:rsid w:val="00625B24"/>
    <w:rsid w:val="006265D0"/>
    <w:rsid w:val="00626C25"/>
    <w:rsid w:val="006279A7"/>
    <w:rsid w:val="00627BA3"/>
    <w:rsid w:val="00627E44"/>
    <w:rsid w:val="00630549"/>
    <w:rsid w:val="00630829"/>
    <w:rsid w:val="00631826"/>
    <w:rsid w:val="006326BC"/>
    <w:rsid w:val="006327DF"/>
    <w:rsid w:val="00632A0E"/>
    <w:rsid w:val="00633951"/>
    <w:rsid w:val="00633B5E"/>
    <w:rsid w:val="00633C0A"/>
    <w:rsid w:val="00633CB0"/>
    <w:rsid w:val="0063405E"/>
    <w:rsid w:val="00635175"/>
    <w:rsid w:val="006352B0"/>
    <w:rsid w:val="00635CC3"/>
    <w:rsid w:val="00636041"/>
    <w:rsid w:val="00636094"/>
    <w:rsid w:val="006373C7"/>
    <w:rsid w:val="00637E00"/>
    <w:rsid w:val="00640222"/>
    <w:rsid w:val="0064093E"/>
    <w:rsid w:val="00640E17"/>
    <w:rsid w:val="00641061"/>
    <w:rsid w:val="006412CA"/>
    <w:rsid w:val="00641E4B"/>
    <w:rsid w:val="006427D6"/>
    <w:rsid w:val="006428E2"/>
    <w:rsid w:val="00642D10"/>
    <w:rsid w:val="006430B5"/>
    <w:rsid w:val="006434AD"/>
    <w:rsid w:val="00644200"/>
    <w:rsid w:val="00647D2D"/>
    <w:rsid w:val="00650854"/>
    <w:rsid w:val="00650A04"/>
    <w:rsid w:val="00650CAB"/>
    <w:rsid w:val="006510F4"/>
    <w:rsid w:val="006514E4"/>
    <w:rsid w:val="00651AD3"/>
    <w:rsid w:val="00651FA0"/>
    <w:rsid w:val="006526F3"/>
    <w:rsid w:val="0065293D"/>
    <w:rsid w:val="006536FE"/>
    <w:rsid w:val="006544F6"/>
    <w:rsid w:val="00655070"/>
    <w:rsid w:val="0065594D"/>
    <w:rsid w:val="006569EB"/>
    <w:rsid w:val="00657005"/>
    <w:rsid w:val="0065788E"/>
    <w:rsid w:val="006578D9"/>
    <w:rsid w:val="00657937"/>
    <w:rsid w:val="00657F3B"/>
    <w:rsid w:val="00657FE4"/>
    <w:rsid w:val="006605DC"/>
    <w:rsid w:val="006605F8"/>
    <w:rsid w:val="006606B1"/>
    <w:rsid w:val="0066121D"/>
    <w:rsid w:val="00661636"/>
    <w:rsid w:val="006619A0"/>
    <w:rsid w:val="00661B8D"/>
    <w:rsid w:val="00661EF2"/>
    <w:rsid w:val="00662166"/>
    <w:rsid w:val="0066272F"/>
    <w:rsid w:val="00662962"/>
    <w:rsid w:val="00662B13"/>
    <w:rsid w:val="006635A1"/>
    <w:rsid w:val="0066397B"/>
    <w:rsid w:val="00663D73"/>
    <w:rsid w:val="00665229"/>
    <w:rsid w:val="006654E8"/>
    <w:rsid w:val="00665598"/>
    <w:rsid w:val="0066566C"/>
    <w:rsid w:val="0066568F"/>
    <w:rsid w:val="00665C15"/>
    <w:rsid w:val="00665CCE"/>
    <w:rsid w:val="00665F1A"/>
    <w:rsid w:val="00666471"/>
    <w:rsid w:val="00666653"/>
    <w:rsid w:val="0066797B"/>
    <w:rsid w:val="00667A27"/>
    <w:rsid w:val="0067016B"/>
    <w:rsid w:val="00670328"/>
    <w:rsid w:val="006704BF"/>
    <w:rsid w:val="00670AD8"/>
    <w:rsid w:val="00670ECD"/>
    <w:rsid w:val="006730FA"/>
    <w:rsid w:val="00673D7C"/>
    <w:rsid w:val="00673FBF"/>
    <w:rsid w:val="00674460"/>
    <w:rsid w:val="006744FB"/>
    <w:rsid w:val="006768AF"/>
    <w:rsid w:val="00676A4B"/>
    <w:rsid w:val="00676C9B"/>
    <w:rsid w:val="00677E8D"/>
    <w:rsid w:val="00680A97"/>
    <w:rsid w:val="00680C3F"/>
    <w:rsid w:val="0068102D"/>
    <w:rsid w:val="0068226B"/>
    <w:rsid w:val="00682ED3"/>
    <w:rsid w:val="0068370B"/>
    <w:rsid w:val="006848DC"/>
    <w:rsid w:val="00684BDE"/>
    <w:rsid w:val="00684FBD"/>
    <w:rsid w:val="00685535"/>
    <w:rsid w:val="00685D3B"/>
    <w:rsid w:val="00687817"/>
    <w:rsid w:val="0069008A"/>
    <w:rsid w:val="00690881"/>
    <w:rsid w:val="0069262C"/>
    <w:rsid w:val="00692799"/>
    <w:rsid w:val="00692A0D"/>
    <w:rsid w:val="00693077"/>
    <w:rsid w:val="00693295"/>
    <w:rsid w:val="006936BD"/>
    <w:rsid w:val="0069447C"/>
    <w:rsid w:val="006979CD"/>
    <w:rsid w:val="00697FE2"/>
    <w:rsid w:val="006A0B49"/>
    <w:rsid w:val="006A1313"/>
    <w:rsid w:val="006A2347"/>
    <w:rsid w:val="006A24B3"/>
    <w:rsid w:val="006A2A3D"/>
    <w:rsid w:val="006A40F0"/>
    <w:rsid w:val="006A46C7"/>
    <w:rsid w:val="006A49B5"/>
    <w:rsid w:val="006A5A82"/>
    <w:rsid w:val="006A5BC7"/>
    <w:rsid w:val="006A5C44"/>
    <w:rsid w:val="006A5DE5"/>
    <w:rsid w:val="006A636A"/>
    <w:rsid w:val="006A6B69"/>
    <w:rsid w:val="006A6F85"/>
    <w:rsid w:val="006B1938"/>
    <w:rsid w:val="006B19B2"/>
    <w:rsid w:val="006B1DA2"/>
    <w:rsid w:val="006B1F5F"/>
    <w:rsid w:val="006B2064"/>
    <w:rsid w:val="006B3AD6"/>
    <w:rsid w:val="006B5922"/>
    <w:rsid w:val="006B67DE"/>
    <w:rsid w:val="006B6C94"/>
    <w:rsid w:val="006B6E3E"/>
    <w:rsid w:val="006C0900"/>
    <w:rsid w:val="006C09DD"/>
    <w:rsid w:val="006C369C"/>
    <w:rsid w:val="006C373A"/>
    <w:rsid w:val="006C375B"/>
    <w:rsid w:val="006C3F49"/>
    <w:rsid w:val="006C40FA"/>
    <w:rsid w:val="006C432F"/>
    <w:rsid w:val="006C44D3"/>
    <w:rsid w:val="006C4B11"/>
    <w:rsid w:val="006C50C3"/>
    <w:rsid w:val="006C57EC"/>
    <w:rsid w:val="006C5C20"/>
    <w:rsid w:val="006C5D1C"/>
    <w:rsid w:val="006C5FF1"/>
    <w:rsid w:val="006C6287"/>
    <w:rsid w:val="006C63C3"/>
    <w:rsid w:val="006C6E92"/>
    <w:rsid w:val="006C7002"/>
    <w:rsid w:val="006C724C"/>
    <w:rsid w:val="006C75C9"/>
    <w:rsid w:val="006C78FA"/>
    <w:rsid w:val="006C7D80"/>
    <w:rsid w:val="006D0448"/>
    <w:rsid w:val="006D0B4F"/>
    <w:rsid w:val="006D1F1A"/>
    <w:rsid w:val="006D21FF"/>
    <w:rsid w:val="006D493C"/>
    <w:rsid w:val="006D5FEE"/>
    <w:rsid w:val="006D5FEF"/>
    <w:rsid w:val="006D64D6"/>
    <w:rsid w:val="006D6A4C"/>
    <w:rsid w:val="006D6FC8"/>
    <w:rsid w:val="006E0240"/>
    <w:rsid w:val="006E0B10"/>
    <w:rsid w:val="006E0B16"/>
    <w:rsid w:val="006E22CC"/>
    <w:rsid w:val="006E3B45"/>
    <w:rsid w:val="006E512D"/>
    <w:rsid w:val="006E53A6"/>
    <w:rsid w:val="006E5C3A"/>
    <w:rsid w:val="006E6FC9"/>
    <w:rsid w:val="006E7093"/>
    <w:rsid w:val="006E714F"/>
    <w:rsid w:val="006E7496"/>
    <w:rsid w:val="006E7969"/>
    <w:rsid w:val="006F0B08"/>
    <w:rsid w:val="006F0C12"/>
    <w:rsid w:val="006F0EB1"/>
    <w:rsid w:val="006F1636"/>
    <w:rsid w:val="006F16B4"/>
    <w:rsid w:val="006F2CCB"/>
    <w:rsid w:val="006F2E9D"/>
    <w:rsid w:val="006F314D"/>
    <w:rsid w:val="006F57A2"/>
    <w:rsid w:val="006F59D4"/>
    <w:rsid w:val="006F5CDF"/>
    <w:rsid w:val="006F6BE1"/>
    <w:rsid w:val="006F738F"/>
    <w:rsid w:val="006F7E42"/>
    <w:rsid w:val="0070023A"/>
    <w:rsid w:val="00700EC2"/>
    <w:rsid w:val="00700F47"/>
    <w:rsid w:val="007014E9"/>
    <w:rsid w:val="0070193E"/>
    <w:rsid w:val="00701F6B"/>
    <w:rsid w:val="00701F87"/>
    <w:rsid w:val="007036E5"/>
    <w:rsid w:val="007047A6"/>
    <w:rsid w:val="00704C05"/>
    <w:rsid w:val="00705AE7"/>
    <w:rsid w:val="00706D73"/>
    <w:rsid w:val="00706DA9"/>
    <w:rsid w:val="00706E42"/>
    <w:rsid w:val="00707BF4"/>
    <w:rsid w:val="00710994"/>
    <w:rsid w:val="00710D33"/>
    <w:rsid w:val="00710FF5"/>
    <w:rsid w:val="0071129C"/>
    <w:rsid w:val="00711AE4"/>
    <w:rsid w:val="00712D0F"/>
    <w:rsid w:val="0071374D"/>
    <w:rsid w:val="007137DB"/>
    <w:rsid w:val="007146D9"/>
    <w:rsid w:val="00714D3C"/>
    <w:rsid w:val="0071649C"/>
    <w:rsid w:val="007167B9"/>
    <w:rsid w:val="00717267"/>
    <w:rsid w:val="007178EE"/>
    <w:rsid w:val="00717C8F"/>
    <w:rsid w:val="00717CA5"/>
    <w:rsid w:val="00720484"/>
    <w:rsid w:val="007214AF"/>
    <w:rsid w:val="00721E1D"/>
    <w:rsid w:val="00722752"/>
    <w:rsid w:val="00722CD9"/>
    <w:rsid w:val="00723B7C"/>
    <w:rsid w:val="00724357"/>
    <w:rsid w:val="00724426"/>
    <w:rsid w:val="00724685"/>
    <w:rsid w:val="00724A3E"/>
    <w:rsid w:val="00725CB6"/>
    <w:rsid w:val="00725F00"/>
    <w:rsid w:val="00726281"/>
    <w:rsid w:val="00726C1B"/>
    <w:rsid w:val="00730B78"/>
    <w:rsid w:val="0073128B"/>
    <w:rsid w:val="007312CB"/>
    <w:rsid w:val="0073171A"/>
    <w:rsid w:val="0073278B"/>
    <w:rsid w:val="00733FA0"/>
    <w:rsid w:val="0073446C"/>
    <w:rsid w:val="007347C0"/>
    <w:rsid w:val="007354B7"/>
    <w:rsid w:val="00735D01"/>
    <w:rsid w:val="00735DF3"/>
    <w:rsid w:val="0073642C"/>
    <w:rsid w:val="00736B96"/>
    <w:rsid w:val="00736BD5"/>
    <w:rsid w:val="00736BED"/>
    <w:rsid w:val="00736E2F"/>
    <w:rsid w:val="0073725A"/>
    <w:rsid w:val="007377ED"/>
    <w:rsid w:val="00740497"/>
    <w:rsid w:val="00740A0A"/>
    <w:rsid w:val="00740CED"/>
    <w:rsid w:val="0074108B"/>
    <w:rsid w:val="00741B54"/>
    <w:rsid w:val="007420C9"/>
    <w:rsid w:val="00743E31"/>
    <w:rsid w:val="00744055"/>
    <w:rsid w:val="00744F4E"/>
    <w:rsid w:val="0074576E"/>
    <w:rsid w:val="0074602F"/>
    <w:rsid w:val="00747446"/>
    <w:rsid w:val="00747915"/>
    <w:rsid w:val="00747F05"/>
    <w:rsid w:val="00750292"/>
    <w:rsid w:val="0075066D"/>
    <w:rsid w:val="00750A08"/>
    <w:rsid w:val="00751651"/>
    <w:rsid w:val="00751C37"/>
    <w:rsid w:val="007529E9"/>
    <w:rsid w:val="00752FE7"/>
    <w:rsid w:val="00753440"/>
    <w:rsid w:val="00753819"/>
    <w:rsid w:val="00753DAC"/>
    <w:rsid w:val="00753DDF"/>
    <w:rsid w:val="00754E83"/>
    <w:rsid w:val="00754FB6"/>
    <w:rsid w:val="00755151"/>
    <w:rsid w:val="00755B06"/>
    <w:rsid w:val="0075603B"/>
    <w:rsid w:val="00756C09"/>
    <w:rsid w:val="007570E6"/>
    <w:rsid w:val="00757A61"/>
    <w:rsid w:val="00760D79"/>
    <w:rsid w:val="007610AF"/>
    <w:rsid w:val="007619FB"/>
    <w:rsid w:val="00762924"/>
    <w:rsid w:val="00762D30"/>
    <w:rsid w:val="00763339"/>
    <w:rsid w:val="00763355"/>
    <w:rsid w:val="00763522"/>
    <w:rsid w:val="00763FE8"/>
    <w:rsid w:val="00764E1D"/>
    <w:rsid w:val="00765327"/>
    <w:rsid w:val="007661E2"/>
    <w:rsid w:val="00766BFB"/>
    <w:rsid w:val="007678B6"/>
    <w:rsid w:val="007707B0"/>
    <w:rsid w:val="007721AD"/>
    <w:rsid w:val="007726FB"/>
    <w:rsid w:val="00772D15"/>
    <w:rsid w:val="00772DC3"/>
    <w:rsid w:val="00773141"/>
    <w:rsid w:val="00773D67"/>
    <w:rsid w:val="00774BC1"/>
    <w:rsid w:val="00774E6B"/>
    <w:rsid w:val="00775F11"/>
    <w:rsid w:val="007768F2"/>
    <w:rsid w:val="00776E9E"/>
    <w:rsid w:val="00777126"/>
    <w:rsid w:val="007773CD"/>
    <w:rsid w:val="00777C3F"/>
    <w:rsid w:val="00777EE9"/>
    <w:rsid w:val="00780732"/>
    <w:rsid w:val="0078146E"/>
    <w:rsid w:val="0078165E"/>
    <w:rsid w:val="00781B9A"/>
    <w:rsid w:val="0078243D"/>
    <w:rsid w:val="00783659"/>
    <w:rsid w:val="0078380D"/>
    <w:rsid w:val="00783BCC"/>
    <w:rsid w:val="00784702"/>
    <w:rsid w:val="007847B9"/>
    <w:rsid w:val="007860C0"/>
    <w:rsid w:val="00786272"/>
    <w:rsid w:val="007864B2"/>
    <w:rsid w:val="00786620"/>
    <w:rsid w:val="00786D0A"/>
    <w:rsid w:val="00787736"/>
    <w:rsid w:val="00787A55"/>
    <w:rsid w:val="00787FF1"/>
    <w:rsid w:val="00790693"/>
    <w:rsid w:val="00790843"/>
    <w:rsid w:val="007916D2"/>
    <w:rsid w:val="00792A72"/>
    <w:rsid w:val="00792ECC"/>
    <w:rsid w:val="0079380A"/>
    <w:rsid w:val="007939C7"/>
    <w:rsid w:val="00793F07"/>
    <w:rsid w:val="007940AC"/>
    <w:rsid w:val="0079484F"/>
    <w:rsid w:val="00794DA6"/>
    <w:rsid w:val="007955A1"/>
    <w:rsid w:val="007958CB"/>
    <w:rsid w:val="0079592D"/>
    <w:rsid w:val="0079740B"/>
    <w:rsid w:val="0079740D"/>
    <w:rsid w:val="00797FCF"/>
    <w:rsid w:val="007A00DB"/>
    <w:rsid w:val="007A06C7"/>
    <w:rsid w:val="007A0D8D"/>
    <w:rsid w:val="007A1B63"/>
    <w:rsid w:val="007A1BE6"/>
    <w:rsid w:val="007A2BFF"/>
    <w:rsid w:val="007A33C1"/>
    <w:rsid w:val="007A33FF"/>
    <w:rsid w:val="007A4C0C"/>
    <w:rsid w:val="007A5493"/>
    <w:rsid w:val="007A55AE"/>
    <w:rsid w:val="007A5A5A"/>
    <w:rsid w:val="007A5BC2"/>
    <w:rsid w:val="007A618D"/>
    <w:rsid w:val="007A765B"/>
    <w:rsid w:val="007B01BC"/>
    <w:rsid w:val="007B0253"/>
    <w:rsid w:val="007B0E3D"/>
    <w:rsid w:val="007B1061"/>
    <w:rsid w:val="007B1306"/>
    <w:rsid w:val="007B1B64"/>
    <w:rsid w:val="007B2638"/>
    <w:rsid w:val="007B2D8B"/>
    <w:rsid w:val="007B448A"/>
    <w:rsid w:val="007B4B0D"/>
    <w:rsid w:val="007B4C6D"/>
    <w:rsid w:val="007B4E3F"/>
    <w:rsid w:val="007B522A"/>
    <w:rsid w:val="007B7275"/>
    <w:rsid w:val="007C09E4"/>
    <w:rsid w:val="007C0D95"/>
    <w:rsid w:val="007C0E3C"/>
    <w:rsid w:val="007C0F3A"/>
    <w:rsid w:val="007C1537"/>
    <w:rsid w:val="007C1B05"/>
    <w:rsid w:val="007C508D"/>
    <w:rsid w:val="007C52ED"/>
    <w:rsid w:val="007C53A1"/>
    <w:rsid w:val="007C5DB6"/>
    <w:rsid w:val="007C64BC"/>
    <w:rsid w:val="007C6714"/>
    <w:rsid w:val="007C675F"/>
    <w:rsid w:val="007C6835"/>
    <w:rsid w:val="007C7EF3"/>
    <w:rsid w:val="007D0118"/>
    <w:rsid w:val="007D014E"/>
    <w:rsid w:val="007D11B6"/>
    <w:rsid w:val="007D1B65"/>
    <w:rsid w:val="007D1B7C"/>
    <w:rsid w:val="007D2C12"/>
    <w:rsid w:val="007D394B"/>
    <w:rsid w:val="007D4FF2"/>
    <w:rsid w:val="007D512C"/>
    <w:rsid w:val="007D526F"/>
    <w:rsid w:val="007D5BD7"/>
    <w:rsid w:val="007D62B4"/>
    <w:rsid w:val="007D68F4"/>
    <w:rsid w:val="007D7042"/>
    <w:rsid w:val="007D7059"/>
    <w:rsid w:val="007D7A3E"/>
    <w:rsid w:val="007D7B54"/>
    <w:rsid w:val="007E0C8C"/>
    <w:rsid w:val="007E1479"/>
    <w:rsid w:val="007E1C10"/>
    <w:rsid w:val="007E1CB1"/>
    <w:rsid w:val="007E201B"/>
    <w:rsid w:val="007E218F"/>
    <w:rsid w:val="007E276E"/>
    <w:rsid w:val="007E2B64"/>
    <w:rsid w:val="007E3051"/>
    <w:rsid w:val="007E3EA2"/>
    <w:rsid w:val="007E4238"/>
    <w:rsid w:val="007E4E4F"/>
    <w:rsid w:val="007E686B"/>
    <w:rsid w:val="007E6D46"/>
    <w:rsid w:val="007E6DA8"/>
    <w:rsid w:val="007E7A3E"/>
    <w:rsid w:val="007F05E0"/>
    <w:rsid w:val="007F0AE2"/>
    <w:rsid w:val="007F0DD3"/>
    <w:rsid w:val="007F163D"/>
    <w:rsid w:val="007F1A2B"/>
    <w:rsid w:val="007F1C1B"/>
    <w:rsid w:val="007F2D82"/>
    <w:rsid w:val="007F2DBB"/>
    <w:rsid w:val="007F2ED4"/>
    <w:rsid w:val="007F31B4"/>
    <w:rsid w:val="007F3BCA"/>
    <w:rsid w:val="007F3FB0"/>
    <w:rsid w:val="007F4981"/>
    <w:rsid w:val="007F49CD"/>
    <w:rsid w:val="007F4E99"/>
    <w:rsid w:val="007F513A"/>
    <w:rsid w:val="007F5D4A"/>
    <w:rsid w:val="007F6562"/>
    <w:rsid w:val="007F65F2"/>
    <w:rsid w:val="007F7864"/>
    <w:rsid w:val="00800184"/>
    <w:rsid w:val="00801838"/>
    <w:rsid w:val="00801909"/>
    <w:rsid w:val="00801F82"/>
    <w:rsid w:val="00802AC5"/>
    <w:rsid w:val="00803016"/>
    <w:rsid w:val="00804867"/>
    <w:rsid w:val="00804B2F"/>
    <w:rsid w:val="00805A92"/>
    <w:rsid w:val="00805DA9"/>
    <w:rsid w:val="008064A1"/>
    <w:rsid w:val="008064F4"/>
    <w:rsid w:val="00806A9F"/>
    <w:rsid w:val="00806B9C"/>
    <w:rsid w:val="00807316"/>
    <w:rsid w:val="0080770D"/>
    <w:rsid w:val="00807D28"/>
    <w:rsid w:val="00807D5E"/>
    <w:rsid w:val="0081012C"/>
    <w:rsid w:val="008102B3"/>
    <w:rsid w:val="00810847"/>
    <w:rsid w:val="00811036"/>
    <w:rsid w:val="00811DF9"/>
    <w:rsid w:val="008122CD"/>
    <w:rsid w:val="008123D5"/>
    <w:rsid w:val="008127B0"/>
    <w:rsid w:val="008142C7"/>
    <w:rsid w:val="0081433F"/>
    <w:rsid w:val="00814B5E"/>
    <w:rsid w:val="00814B7D"/>
    <w:rsid w:val="00814C44"/>
    <w:rsid w:val="00814F19"/>
    <w:rsid w:val="00815706"/>
    <w:rsid w:val="00815A88"/>
    <w:rsid w:val="008162DE"/>
    <w:rsid w:val="00817025"/>
    <w:rsid w:val="00820759"/>
    <w:rsid w:val="0082081A"/>
    <w:rsid w:val="00820E25"/>
    <w:rsid w:val="00821167"/>
    <w:rsid w:val="00821737"/>
    <w:rsid w:val="00821B0B"/>
    <w:rsid w:val="00821D40"/>
    <w:rsid w:val="008237B2"/>
    <w:rsid w:val="00826EC2"/>
    <w:rsid w:val="0082712D"/>
    <w:rsid w:val="00827A8A"/>
    <w:rsid w:val="00830D11"/>
    <w:rsid w:val="008314F0"/>
    <w:rsid w:val="008319D3"/>
    <w:rsid w:val="00832C18"/>
    <w:rsid w:val="0083388D"/>
    <w:rsid w:val="0083411C"/>
    <w:rsid w:val="008343CB"/>
    <w:rsid w:val="00834512"/>
    <w:rsid w:val="00835544"/>
    <w:rsid w:val="00835967"/>
    <w:rsid w:val="00835B82"/>
    <w:rsid w:val="0083657B"/>
    <w:rsid w:val="00836762"/>
    <w:rsid w:val="00837D87"/>
    <w:rsid w:val="0084059F"/>
    <w:rsid w:val="00840634"/>
    <w:rsid w:val="00841875"/>
    <w:rsid w:val="00841D09"/>
    <w:rsid w:val="00841E9F"/>
    <w:rsid w:val="00842061"/>
    <w:rsid w:val="00843971"/>
    <w:rsid w:val="00843AFD"/>
    <w:rsid w:val="00843B71"/>
    <w:rsid w:val="00843BDF"/>
    <w:rsid w:val="00844468"/>
    <w:rsid w:val="008444F8"/>
    <w:rsid w:val="0084554A"/>
    <w:rsid w:val="00845F51"/>
    <w:rsid w:val="00846069"/>
    <w:rsid w:val="0084637B"/>
    <w:rsid w:val="00846467"/>
    <w:rsid w:val="0084760D"/>
    <w:rsid w:val="00847991"/>
    <w:rsid w:val="00847C4E"/>
    <w:rsid w:val="008517E2"/>
    <w:rsid w:val="008535B0"/>
    <w:rsid w:val="00853A21"/>
    <w:rsid w:val="00853BD0"/>
    <w:rsid w:val="00854983"/>
    <w:rsid w:val="00854DBE"/>
    <w:rsid w:val="00855C75"/>
    <w:rsid w:val="008569DF"/>
    <w:rsid w:val="00856B6B"/>
    <w:rsid w:val="00856E4A"/>
    <w:rsid w:val="008579B1"/>
    <w:rsid w:val="00857DB5"/>
    <w:rsid w:val="00857F97"/>
    <w:rsid w:val="0086007E"/>
    <w:rsid w:val="0086037F"/>
    <w:rsid w:val="0086119E"/>
    <w:rsid w:val="008614CF"/>
    <w:rsid w:val="00861B0E"/>
    <w:rsid w:val="00861B41"/>
    <w:rsid w:val="00861DA1"/>
    <w:rsid w:val="00862173"/>
    <w:rsid w:val="008621F7"/>
    <w:rsid w:val="008626B0"/>
    <w:rsid w:val="00864A2A"/>
    <w:rsid w:val="00865DE1"/>
    <w:rsid w:val="0086711C"/>
    <w:rsid w:val="00870793"/>
    <w:rsid w:val="00871EED"/>
    <w:rsid w:val="008734E7"/>
    <w:rsid w:val="0087404E"/>
    <w:rsid w:val="008743D8"/>
    <w:rsid w:val="008744DD"/>
    <w:rsid w:val="00874C48"/>
    <w:rsid w:val="0087504C"/>
    <w:rsid w:val="008751A1"/>
    <w:rsid w:val="00875394"/>
    <w:rsid w:val="008758CA"/>
    <w:rsid w:val="00875905"/>
    <w:rsid w:val="00876B38"/>
    <w:rsid w:val="00877FA3"/>
    <w:rsid w:val="008810FA"/>
    <w:rsid w:val="0088124B"/>
    <w:rsid w:val="008813B7"/>
    <w:rsid w:val="00882443"/>
    <w:rsid w:val="00883004"/>
    <w:rsid w:val="00883C93"/>
    <w:rsid w:val="00883ED6"/>
    <w:rsid w:val="008843EC"/>
    <w:rsid w:val="0088441D"/>
    <w:rsid w:val="00885359"/>
    <w:rsid w:val="0088579F"/>
    <w:rsid w:val="00885B2E"/>
    <w:rsid w:val="00885C5A"/>
    <w:rsid w:val="008862C1"/>
    <w:rsid w:val="008867CF"/>
    <w:rsid w:val="00886BA1"/>
    <w:rsid w:val="00887771"/>
    <w:rsid w:val="008907B2"/>
    <w:rsid w:val="00890C19"/>
    <w:rsid w:val="00891046"/>
    <w:rsid w:val="008914A6"/>
    <w:rsid w:val="00891DD0"/>
    <w:rsid w:val="008922DF"/>
    <w:rsid w:val="0089290E"/>
    <w:rsid w:val="00892C2E"/>
    <w:rsid w:val="0089357C"/>
    <w:rsid w:val="008949CC"/>
    <w:rsid w:val="0089549F"/>
    <w:rsid w:val="008958EF"/>
    <w:rsid w:val="008959F1"/>
    <w:rsid w:val="00895F27"/>
    <w:rsid w:val="008970B5"/>
    <w:rsid w:val="008971D9"/>
    <w:rsid w:val="008A0473"/>
    <w:rsid w:val="008A16AE"/>
    <w:rsid w:val="008A24BD"/>
    <w:rsid w:val="008A2593"/>
    <w:rsid w:val="008A2B4D"/>
    <w:rsid w:val="008A36ED"/>
    <w:rsid w:val="008A422F"/>
    <w:rsid w:val="008A42D8"/>
    <w:rsid w:val="008A45B1"/>
    <w:rsid w:val="008A59E9"/>
    <w:rsid w:val="008A668F"/>
    <w:rsid w:val="008A6A11"/>
    <w:rsid w:val="008A6C6F"/>
    <w:rsid w:val="008A71B7"/>
    <w:rsid w:val="008A72A4"/>
    <w:rsid w:val="008A75C5"/>
    <w:rsid w:val="008A7669"/>
    <w:rsid w:val="008A7819"/>
    <w:rsid w:val="008B01A2"/>
    <w:rsid w:val="008B0872"/>
    <w:rsid w:val="008B0DCC"/>
    <w:rsid w:val="008B1651"/>
    <w:rsid w:val="008B2DEB"/>
    <w:rsid w:val="008B3537"/>
    <w:rsid w:val="008B3D4F"/>
    <w:rsid w:val="008B4B0D"/>
    <w:rsid w:val="008B4B33"/>
    <w:rsid w:val="008B511C"/>
    <w:rsid w:val="008B5578"/>
    <w:rsid w:val="008B5867"/>
    <w:rsid w:val="008B5A81"/>
    <w:rsid w:val="008C0743"/>
    <w:rsid w:val="008C084B"/>
    <w:rsid w:val="008C0DB5"/>
    <w:rsid w:val="008C17CD"/>
    <w:rsid w:val="008C2453"/>
    <w:rsid w:val="008C2920"/>
    <w:rsid w:val="008C32F7"/>
    <w:rsid w:val="008C436D"/>
    <w:rsid w:val="008C4853"/>
    <w:rsid w:val="008C48F2"/>
    <w:rsid w:val="008C5040"/>
    <w:rsid w:val="008C5BE7"/>
    <w:rsid w:val="008C74CC"/>
    <w:rsid w:val="008C7F77"/>
    <w:rsid w:val="008D13DC"/>
    <w:rsid w:val="008D1E23"/>
    <w:rsid w:val="008D2461"/>
    <w:rsid w:val="008D34B7"/>
    <w:rsid w:val="008D4025"/>
    <w:rsid w:val="008D479A"/>
    <w:rsid w:val="008D4EA1"/>
    <w:rsid w:val="008D538D"/>
    <w:rsid w:val="008D5FCD"/>
    <w:rsid w:val="008D6C6B"/>
    <w:rsid w:val="008D6F90"/>
    <w:rsid w:val="008D7615"/>
    <w:rsid w:val="008D76A0"/>
    <w:rsid w:val="008E0E8C"/>
    <w:rsid w:val="008E16C5"/>
    <w:rsid w:val="008E2051"/>
    <w:rsid w:val="008E2525"/>
    <w:rsid w:val="008E356A"/>
    <w:rsid w:val="008E3BCB"/>
    <w:rsid w:val="008E3BEB"/>
    <w:rsid w:val="008E412D"/>
    <w:rsid w:val="008E4145"/>
    <w:rsid w:val="008E451A"/>
    <w:rsid w:val="008E455C"/>
    <w:rsid w:val="008E4E8B"/>
    <w:rsid w:val="008E5D5A"/>
    <w:rsid w:val="008E6240"/>
    <w:rsid w:val="008E6D2D"/>
    <w:rsid w:val="008E76F3"/>
    <w:rsid w:val="008E7A59"/>
    <w:rsid w:val="008E7FDA"/>
    <w:rsid w:val="008F01AB"/>
    <w:rsid w:val="008F23C7"/>
    <w:rsid w:val="008F2A4E"/>
    <w:rsid w:val="008F3DC9"/>
    <w:rsid w:val="008F4107"/>
    <w:rsid w:val="008F4807"/>
    <w:rsid w:val="008F4BFE"/>
    <w:rsid w:val="008F4F27"/>
    <w:rsid w:val="008F56B5"/>
    <w:rsid w:val="008F595E"/>
    <w:rsid w:val="008F7AEE"/>
    <w:rsid w:val="00900BAA"/>
    <w:rsid w:val="00901845"/>
    <w:rsid w:val="00901AAA"/>
    <w:rsid w:val="0090242C"/>
    <w:rsid w:val="00903281"/>
    <w:rsid w:val="009035F5"/>
    <w:rsid w:val="009037A0"/>
    <w:rsid w:val="009045C7"/>
    <w:rsid w:val="009046D9"/>
    <w:rsid w:val="009056A9"/>
    <w:rsid w:val="009067B8"/>
    <w:rsid w:val="00906975"/>
    <w:rsid w:val="00906EED"/>
    <w:rsid w:val="009070C2"/>
    <w:rsid w:val="0090715C"/>
    <w:rsid w:val="009074D6"/>
    <w:rsid w:val="00907955"/>
    <w:rsid w:val="009108A7"/>
    <w:rsid w:val="00911E1A"/>
    <w:rsid w:val="009123B9"/>
    <w:rsid w:val="00912DDD"/>
    <w:rsid w:val="00913F4C"/>
    <w:rsid w:val="0091404B"/>
    <w:rsid w:val="0091423A"/>
    <w:rsid w:val="00914307"/>
    <w:rsid w:val="00914370"/>
    <w:rsid w:val="00914CA0"/>
    <w:rsid w:val="00914DE2"/>
    <w:rsid w:val="0091537E"/>
    <w:rsid w:val="00915DE0"/>
    <w:rsid w:val="00916CCF"/>
    <w:rsid w:val="00920BC8"/>
    <w:rsid w:val="00921169"/>
    <w:rsid w:val="0092160E"/>
    <w:rsid w:val="009218D2"/>
    <w:rsid w:val="00921D14"/>
    <w:rsid w:val="00921D57"/>
    <w:rsid w:val="00921F94"/>
    <w:rsid w:val="00922076"/>
    <w:rsid w:val="00922316"/>
    <w:rsid w:val="0092237B"/>
    <w:rsid w:val="00922BFD"/>
    <w:rsid w:val="00924CC1"/>
    <w:rsid w:val="009257B4"/>
    <w:rsid w:val="00925DD1"/>
    <w:rsid w:val="009260EC"/>
    <w:rsid w:val="0092698B"/>
    <w:rsid w:val="0092769F"/>
    <w:rsid w:val="00927817"/>
    <w:rsid w:val="00930B4A"/>
    <w:rsid w:val="0093135E"/>
    <w:rsid w:val="00932410"/>
    <w:rsid w:val="009324B1"/>
    <w:rsid w:val="00932575"/>
    <w:rsid w:val="009325D4"/>
    <w:rsid w:val="009327B5"/>
    <w:rsid w:val="00932A88"/>
    <w:rsid w:val="009331E9"/>
    <w:rsid w:val="00933241"/>
    <w:rsid w:val="00933DE4"/>
    <w:rsid w:val="009353FF"/>
    <w:rsid w:val="00935B7C"/>
    <w:rsid w:val="009365EB"/>
    <w:rsid w:val="00936F26"/>
    <w:rsid w:val="0094086F"/>
    <w:rsid w:val="00940B68"/>
    <w:rsid w:val="00940DF4"/>
    <w:rsid w:val="00940E75"/>
    <w:rsid w:val="00941A1C"/>
    <w:rsid w:val="00942CAE"/>
    <w:rsid w:val="00943048"/>
    <w:rsid w:val="0094335F"/>
    <w:rsid w:val="00943704"/>
    <w:rsid w:val="00944202"/>
    <w:rsid w:val="00944A81"/>
    <w:rsid w:val="00944F9F"/>
    <w:rsid w:val="00945781"/>
    <w:rsid w:val="009459ED"/>
    <w:rsid w:val="00945DFF"/>
    <w:rsid w:val="00945E49"/>
    <w:rsid w:val="00945E7C"/>
    <w:rsid w:val="009462D8"/>
    <w:rsid w:val="00946388"/>
    <w:rsid w:val="009470FD"/>
    <w:rsid w:val="00947C1A"/>
    <w:rsid w:val="0095014D"/>
    <w:rsid w:val="009515E0"/>
    <w:rsid w:val="00951995"/>
    <w:rsid w:val="00951B63"/>
    <w:rsid w:val="00951C7E"/>
    <w:rsid w:val="00951CF6"/>
    <w:rsid w:val="009520A6"/>
    <w:rsid w:val="009536DA"/>
    <w:rsid w:val="009537A7"/>
    <w:rsid w:val="009548C3"/>
    <w:rsid w:val="0095506D"/>
    <w:rsid w:val="0095535D"/>
    <w:rsid w:val="009555E2"/>
    <w:rsid w:val="00955A31"/>
    <w:rsid w:val="009567AF"/>
    <w:rsid w:val="0095685B"/>
    <w:rsid w:val="009572CB"/>
    <w:rsid w:val="00957679"/>
    <w:rsid w:val="009576C5"/>
    <w:rsid w:val="00957C19"/>
    <w:rsid w:val="00957D9C"/>
    <w:rsid w:val="00960F93"/>
    <w:rsid w:val="009612F1"/>
    <w:rsid w:val="00961B8B"/>
    <w:rsid w:val="00961F60"/>
    <w:rsid w:val="00962AA0"/>
    <w:rsid w:val="00962CB3"/>
    <w:rsid w:val="00963164"/>
    <w:rsid w:val="00963275"/>
    <w:rsid w:val="0096347D"/>
    <w:rsid w:val="00963CD6"/>
    <w:rsid w:val="009646FA"/>
    <w:rsid w:val="009654F0"/>
    <w:rsid w:val="009667FB"/>
    <w:rsid w:val="00966C9A"/>
    <w:rsid w:val="00967B12"/>
    <w:rsid w:val="00970F7A"/>
    <w:rsid w:val="0097132B"/>
    <w:rsid w:val="0097189F"/>
    <w:rsid w:val="00971E73"/>
    <w:rsid w:val="00971EC5"/>
    <w:rsid w:val="00971FCC"/>
    <w:rsid w:val="00971FE2"/>
    <w:rsid w:val="009728FB"/>
    <w:rsid w:val="0097298A"/>
    <w:rsid w:val="0097373B"/>
    <w:rsid w:val="00973BAF"/>
    <w:rsid w:val="00974182"/>
    <w:rsid w:val="00975236"/>
    <w:rsid w:val="0097579F"/>
    <w:rsid w:val="00975CBD"/>
    <w:rsid w:val="0097672C"/>
    <w:rsid w:val="009769BA"/>
    <w:rsid w:val="009773CE"/>
    <w:rsid w:val="0097780F"/>
    <w:rsid w:val="009778AB"/>
    <w:rsid w:val="00981CB6"/>
    <w:rsid w:val="00982AB4"/>
    <w:rsid w:val="00983061"/>
    <w:rsid w:val="0098312F"/>
    <w:rsid w:val="00983223"/>
    <w:rsid w:val="00984206"/>
    <w:rsid w:val="0098511E"/>
    <w:rsid w:val="0098541D"/>
    <w:rsid w:val="00985C9A"/>
    <w:rsid w:val="009866CE"/>
    <w:rsid w:val="009879B5"/>
    <w:rsid w:val="00990732"/>
    <w:rsid w:val="00990C1F"/>
    <w:rsid w:val="00991820"/>
    <w:rsid w:val="00991C57"/>
    <w:rsid w:val="00991F39"/>
    <w:rsid w:val="009930C0"/>
    <w:rsid w:val="00994D1C"/>
    <w:rsid w:val="009950A1"/>
    <w:rsid w:val="009951BE"/>
    <w:rsid w:val="009952D9"/>
    <w:rsid w:val="009958D0"/>
    <w:rsid w:val="009961C9"/>
    <w:rsid w:val="00996354"/>
    <w:rsid w:val="00996A8B"/>
    <w:rsid w:val="009A013B"/>
    <w:rsid w:val="009A0212"/>
    <w:rsid w:val="009A031F"/>
    <w:rsid w:val="009A0E12"/>
    <w:rsid w:val="009A10D5"/>
    <w:rsid w:val="009A119C"/>
    <w:rsid w:val="009A2261"/>
    <w:rsid w:val="009A253A"/>
    <w:rsid w:val="009A2968"/>
    <w:rsid w:val="009A3DBF"/>
    <w:rsid w:val="009A43FF"/>
    <w:rsid w:val="009A637B"/>
    <w:rsid w:val="009A67CD"/>
    <w:rsid w:val="009A788B"/>
    <w:rsid w:val="009A7E1C"/>
    <w:rsid w:val="009B003C"/>
    <w:rsid w:val="009B0DFC"/>
    <w:rsid w:val="009B0E2E"/>
    <w:rsid w:val="009B2465"/>
    <w:rsid w:val="009B285A"/>
    <w:rsid w:val="009B300F"/>
    <w:rsid w:val="009B3745"/>
    <w:rsid w:val="009B46E0"/>
    <w:rsid w:val="009B521B"/>
    <w:rsid w:val="009B6970"/>
    <w:rsid w:val="009B74E2"/>
    <w:rsid w:val="009C0031"/>
    <w:rsid w:val="009C00EF"/>
    <w:rsid w:val="009C064F"/>
    <w:rsid w:val="009C1566"/>
    <w:rsid w:val="009C245B"/>
    <w:rsid w:val="009C281C"/>
    <w:rsid w:val="009C3440"/>
    <w:rsid w:val="009C4E6E"/>
    <w:rsid w:val="009C520B"/>
    <w:rsid w:val="009C5874"/>
    <w:rsid w:val="009C6768"/>
    <w:rsid w:val="009C6894"/>
    <w:rsid w:val="009C6B3B"/>
    <w:rsid w:val="009C6B7B"/>
    <w:rsid w:val="009C6DA9"/>
    <w:rsid w:val="009D22EA"/>
    <w:rsid w:val="009D2A1A"/>
    <w:rsid w:val="009D2C4C"/>
    <w:rsid w:val="009D2C71"/>
    <w:rsid w:val="009D341F"/>
    <w:rsid w:val="009D3508"/>
    <w:rsid w:val="009D3879"/>
    <w:rsid w:val="009D4303"/>
    <w:rsid w:val="009D4A8E"/>
    <w:rsid w:val="009D50E8"/>
    <w:rsid w:val="009D5637"/>
    <w:rsid w:val="009D57D5"/>
    <w:rsid w:val="009D5D05"/>
    <w:rsid w:val="009D62E7"/>
    <w:rsid w:val="009D6F0D"/>
    <w:rsid w:val="009D7423"/>
    <w:rsid w:val="009D7576"/>
    <w:rsid w:val="009D7776"/>
    <w:rsid w:val="009D7C4F"/>
    <w:rsid w:val="009E1726"/>
    <w:rsid w:val="009E1F70"/>
    <w:rsid w:val="009E2F97"/>
    <w:rsid w:val="009E3790"/>
    <w:rsid w:val="009E3809"/>
    <w:rsid w:val="009E3B5F"/>
    <w:rsid w:val="009E3C3E"/>
    <w:rsid w:val="009E3F99"/>
    <w:rsid w:val="009E457F"/>
    <w:rsid w:val="009E4811"/>
    <w:rsid w:val="009E5912"/>
    <w:rsid w:val="009E59CC"/>
    <w:rsid w:val="009E6928"/>
    <w:rsid w:val="009E732A"/>
    <w:rsid w:val="009E73D9"/>
    <w:rsid w:val="009F0BCF"/>
    <w:rsid w:val="009F0CD1"/>
    <w:rsid w:val="009F115A"/>
    <w:rsid w:val="009F15B3"/>
    <w:rsid w:val="009F187B"/>
    <w:rsid w:val="009F3CC3"/>
    <w:rsid w:val="009F3F25"/>
    <w:rsid w:val="009F4375"/>
    <w:rsid w:val="009F4769"/>
    <w:rsid w:val="009F4F05"/>
    <w:rsid w:val="009F5218"/>
    <w:rsid w:val="009F6420"/>
    <w:rsid w:val="009F68BE"/>
    <w:rsid w:val="00A0039D"/>
    <w:rsid w:val="00A00574"/>
    <w:rsid w:val="00A00ABE"/>
    <w:rsid w:val="00A00B85"/>
    <w:rsid w:val="00A010FB"/>
    <w:rsid w:val="00A02B5C"/>
    <w:rsid w:val="00A0345F"/>
    <w:rsid w:val="00A04447"/>
    <w:rsid w:val="00A0526B"/>
    <w:rsid w:val="00A05B8C"/>
    <w:rsid w:val="00A05CB6"/>
    <w:rsid w:val="00A05F8B"/>
    <w:rsid w:val="00A066E7"/>
    <w:rsid w:val="00A0678E"/>
    <w:rsid w:val="00A06EE7"/>
    <w:rsid w:val="00A07654"/>
    <w:rsid w:val="00A07B16"/>
    <w:rsid w:val="00A07DCC"/>
    <w:rsid w:val="00A07FA3"/>
    <w:rsid w:val="00A10B48"/>
    <w:rsid w:val="00A11ACA"/>
    <w:rsid w:val="00A11E0F"/>
    <w:rsid w:val="00A12206"/>
    <w:rsid w:val="00A12BEE"/>
    <w:rsid w:val="00A13715"/>
    <w:rsid w:val="00A13A3E"/>
    <w:rsid w:val="00A14566"/>
    <w:rsid w:val="00A145D0"/>
    <w:rsid w:val="00A157EC"/>
    <w:rsid w:val="00A17345"/>
    <w:rsid w:val="00A1789B"/>
    <w:rsid w:val="00A203ED"/>
    <w:rsid w:val="00A205BF"/>
    <w:rsid w:val="00A2089C"/>
    <w:rsid w:val="00A20D0A"/>
    <w:rsid w:val="00A2104B"/>
    <w:rsid w:val="00A210E9"/>
    <w:rsid w:val="00A21AAA"/>
    <w:rsid w:val="00A21FEA"/>
    <w:rsid w:val="00A23DD3"/>
    <w:rsid w:val="00A2470A"/>
    <w:rsid w:val="00A2481C"/>
    <w:rsid w:val="00A2627F"/>
    <w:rsid w:val="00A26883"/>
    <w:rsid w:val="00A30BAE"/>
    <w:rsid w:val="00A30C48"/>
    <w:rsid w:val="00A30D43"/>
    <w:rsid w:val="00A314A9"/>
    <w:rsid w:val="00A31591"/>
    <w:rsid w:val="00A31927"/>
    <w:rsid w:val="00A31BB3"/>
    <w:rsid w:val="00A321EE"/>
    <w:rsid w:val="00A324A3"/>
    <w:rsid w:val="00A325C2"/>
    <w:rsid w:val="00A32C37"/>
    <w:rsid w:val="00A3368E"/>
    <w:rsid w:val="00A348AD"/>
    <w:rsid w:val="00A34AB8"/>
    <w:rsid w:val="00A3533F"/>
    <w:rsid w:val="00A3673E"/>
    <w:rsid w:val="00A37165"/>
    <w:rsid w:val="00A402CC"/>
    <w:rsid w:val="00A42777"/>
    <w:rsid w:val="00A4329C"/>
    <w:rsid w:val="00A4339C"/>
    <w:rsid w:val="00A436C2"/>
    <w:rsid w:val="00A449D2"/>
    <w:rsid w:val="00A44E28"/>
    <w:rsid w:val="00A4528E"/>
    <w:rsid w:val="00A4570E"/>
    <w:rsid w:val="00A4648A"/>
    <w:rsid w:val="00A46B10"/>
    <w:rsid w:val="00A46FAD"/>
    <w:rsid w:val="00A472DB"/>
    <w:rsid w:val="00A5044D"/>
    <w:rsid w:val="00A50B00"/>
    <w:rsid w:val="00A50E51"/>
    <w:rsid w:val="00A514EB"/>
    <w:rsid w:val="00A518FF"/>
    <w:rsid w:val="00A521E0"/>
    <w:rsid w:val="00A52BE9"/>
    <w:rsid w:val="00A54AC8"/>
    <w:rsid w:val="00A54CD7"/>
    <w:rsid w:val="00A54D16"/>
    <w:rsid w:val="00A55877"/>
    <w:rsid w:val="00A55DCC"/>
    <w:rsid w:val="00A5637C"/>
    <w:rsid w:val="00A564A4"/>
    <w:rsid w:val="00A565A9"/>
    <w:rsid w:val="00A566D2"/>
    <w:rsid w:val="00A568CE"/>
    <w:rsid w:val="00A56BEC"/>
    <w:rsid w:val="00A56C2C"/>
    <w:rsid w:val="00A6099F"/>
    <w:rsid w:val="00A60ED7"/>
    <w:rsid w:val="00A61828"/>
    <w:rsid w:val="00A61E26"/>
    <w:rsid w:val="00A622E2"/>
    <w:rsid w:val="00A62B97"/>
    <w:rsid w:val="00A630C0"/>
    <w:rsid w:val="00A63872"/>
    <w:rsid w:val="00A63A37"/>
    <w:rsid w:val="00A648F2"/>
    <w:rsid w:val="00A65C98"/>
    <w:rsid w:val="00A6630B"/>
    <w:rsid w:val="00A67A2E"/>
    <w:rsid w:val="00A67A8E"/>
    <w:rsid w:val="00A67DED"/>
    <w:rsid w:val="00A70A35"/>
    <w:rsid w:val="00A71292"/>
    <w:rsid w:val="00A7141F"/>
    <w:rsid w:val="00A71536"/>
    <w:rsid w:val="00A71E99"/>
    <w:rsid w:val="00A72291"/>
    <w:rsid w:val="00A7337F"/>
    <w:rsid w:val="00A74E04"/>
    <w:rsid w:val="00A74F6C"/>
    <w:rsid w:val="00A750D3"/>
    <w:rsid w:val="00A75212"/>
    <w:rsid w:val="00A760AD"/>
    <w:rsid w:val="00A7634B"/>
    <w:rsid w:val="00A7647C"/>
    <w:rsid w:val="00A76A52"/>
    <w:rsid w:val="00A76BA5"/>
    <w:rsid w:val="00A7735F"/>
    <w:rsid w:val="00A80709"/>
    <w:rsid w:val="00A817F3"/>
    <w:rsid w:val="00A81DCD"/>
    <w:rsid w:val="00A8221B"/>
    <w:rsid w:val="00A82D80"/>
    <w:rsid w:val="00A83430"/>
    <w:rsid w:val="00A8389D"/>
    <w:rsid w:val="00A83BF1"/>
    <w:rsid w:val="00A84298"/>
    <w:rsid w:val="00A842D6"/>
    <w:rsid w:val="00A844C6"/>
    <w:rsid w:val="00A8523D"/>
    <w:rsid w:val="00A853A6"/>
    <w:rsid w:val="00A905F1"/>
    <w:rsid w:val="00A90E27"/>
    <w:rsid w:val="00A911C3"/>
    <w:rsid w:val="00A91218"/>
    <w:rsid w:val="00A913B4"/>
    <w:rsid w:val="00A922F5"/>
    <w:rsid w:val="00A92A8E"/>
    <w:rsid w:val="00A92BA5"/>
    <w:rsid w:val="00A934FE"/>
    <w:rsid w:val="00A94B41"/>
    <w:rsid w:val="00A95933"/>
    <w:rsid w:val="00A959DF"/>
    <w:rsid w:val="00A96D7E"/>
    <w:rsid w:val="00A976B7"/>
    <w:rsid w:val="00A97B8C"/>
    <w:rsid w:val="00A97BCD"/>
    <w:rsid w:val="00A97EB5"/>
    <w:rsid w:val="00AA0C88"/>
    <w:rsid w:val="00AA158B"/>
    <w:rsid w:val="00AA1D12"/>
    <w:rsid w:val="00AA2CD8"/>
    <w:rsid w:val="00AA30A2"/>
    <w:rsid w:val="00AA35D2"/>
    <w:rsid w:val="00AA37AC"/>
    <w:rsid w:val="00AA398E"/>
    <w:rsid w:val="00AA49B7"/>
    <w:rsid w:val="00AA61DD"/>
    <w:rsid w:val="00AA630A"/>
    <w:rsid w:val="00AA69EF"/>
    <w:rsid w:val="00AA6F9A"/>
    <w:rsid w:val="00AA7159"/>
    <w:rsid w:val="00AA7A0E"/>
    <w:rsid w:val="00AB02C8"/>
    <w:rsid w:val="00AB0C7A"/>
    <w:rsid w:val="00AB102D"/>
    <w:rsid w:val="00AB1A33"/>
    <w:rsid w:val="00AB2224"/>
    <w:rsid w:val="00AB2857"/>
    <w:rsid w:val="00AB2AB9"/>
    <w:rsid w:val="00AB3299"/>
    <w:rsid w:val="00AB3E16"/>
    <w:rsid w:val="00AB3F97"/>
    <w:rsid w:val="00AB5000"/>
    <w:rsid w:val="00AB53BA"/>
    <w:rsid w:val="00AB55A8"/>
    <w:rsid w:val="00AB5702"/>
    <w:rsid w:val="00AB583A"/>
    <w:rsid w:val="00AB5D6D"/>
    <w:rsid w:val="00AB657E"/>
    <w:rsid w:val="00AB6872"/>
    <w:rsid w:val="00AB7192"/>
    <w:rsid w:val="00AB76D5"/>
    <w:rsid w:val="00AB78AC"/>
    <w:rsid w:val="00AC0F0B"/>
    <w:rsid w:val="00AC2671"/>
    <w:rsid w:val="00AC27BD"/>
    <w:rsid w:val="00AC2D25"/>
    <w:rsid w:val="00AC2E78"/>
    <w:rsid w:val="00AC33F9"/>
    <w:rsid w:val="00AC3431"/>
    <w:rsid w:val="00AC34AE"/>
    <w:rsid w:val="00AC3727"/>
    <w:rsid w:val="00AC4379"/>
    <w:rsid w:val="00AC4D53"/>
    <w:rsid w:val="00AC4E7D"/>
    <w:rsid w:val="00AC55D6"/>
    <w:rsid w:val="00AC6071"/>
    <w:rsid w:val="00AC62C7"/>
    <w:rsid w:val="00AC63F4"/>
    <w:rsid w:val="00AC7483"/>
    <w:rsid w:val="00AC755E"/>
    <w:rsid w:val="00AC7BC4"/>
    <w:rsid w:val="00AD067C"/>
    <w:rsid w:val="00AD163D"/>
    <w:rsid w:val="00AD1744"/>
    <w:rsid w:val="00AD1B03"/>
    <w:rsid w:val="00AD1D48"/>
    <w:rsid w:val="00AD1DFE"/>
    <w:rsid w:val="00AD1F3F"/>
    <w:rsid w:val="00AD2D96"/>
    <w:rsid w:val="00AD3328"/>
    <w:rsid w:val="00AD3B9D"/>
    <w:rsid w:val="00AD3BEC"/>
    <w:rsid w:val="00AD5B99"/>
    <w:rsid w:val="00AD732B"/>
    <w:rsid w:val="00AD7927"/>
    <w:rsid w:val="00AD7E7F"/>
    <w:rsid w:val="00AE0B70"/>
    <w:rsid w:val="00AE0F2E"/>
    <w:rsid w:val="00AE2083"/>
    <w:rsid w:val="00AE2205"/>
    <w:rsid w:val="00AE26E7"/>
    <w:rsid w:val="00AE3128"/>
    <w:rsid w:val="00AE3D1D"/>
    <w:rsid w:val="00AE4080"/>
    <w:rsid w:val="00AE4426"/>
    <w:rsid w:val="00AE4557"/>
    <w:rsid w:val="00AE4A1F"/>
    <w:rsid w:val="00AE5BE1"/>
    <w:rsid w:val="00AE5E95"/>
    <w:rsid w:val="00AE6433"/>
    <w:rsid w:val="00AE6584"/>
    <w:rsid w:val="00AE677A"/>
    <w:rsid w:val="00AE69BD"/>
    <w:rsid w:val="00AE6ADB"/>
    <w:rsid w:val="00AE6D12"/>
    <w:rsid w:val="00AE74A7"/>
    <w:rsid w:val="00AE7FA8"/>
    <w:rsid w:val="00AF0A8F"/>
    <w:rsid w:val="00AF11A9"/>
    <w:rsid w:val="00AF1A07"/>
    <w:rsid w:val="00AF1CCB"/>
    <w:rsid w:val="00AF217E"/>
    <w:rsid w:val="00AF2BDA"/>
    <w:rsid w:val="00AF2DE9"/>
    <w:rsid w:val="00AF3C8C"/>
    <w:rsid w:val="00AF457C"/>
    <w:rsid w:val="00AF461C"/>
    <w:rsid w:val="00AF5363"/>
    <w:rsid w:val="00AF5494"/>
    <w:rsid w:val="00AF5CB8"/>
    <w:rsid w:val="00AF5F78"/>
    <w:rsid w:val="00AF66F1"/>
    <w:rsid w:val="00B00306"/>
    <w:rsid w:val="00B00A5B"/>
    <w:rsid w:val="00B010D3"/>
    <w:rsid w:val="00B01CC2"/>
    <w:rsid w:val="00B01F0D"/>
    <w:rsid w:val="00B0238F"/>
    <w:rsid w:val="00B02A4C"/>
    <w:rsid w:val="00B0312E"/>
    <w:rsid w:val="00B03D26"/>
    <w:rsid w:val="00B03E14"/>
    <w:rsid w:val="00B04047"/>
    <w:rsid w:val="00B04D36"/>
    <w:rsid w:val="00B04F11"/>
    <w:rsid w:val="00B05155"/>
    <w:rsid w:val="00B05688"/>
    <w:rsid w:val="00B05A41"/>
    <w:rsid w:val="00B06241"/>
    <w:rsid w:val="00B07988"/>
    <w:rsid w:val="00B07EDA"/>
    <w:rsid w:val="00B11AC8"/>
    <w:rsid w:val="00B11C22"/>
    <w:rsid w:val="00B11E9A"/>
    <w:rsid w:val="00B13818"/>
    <w:rsid w:val="00B14E6C"/>
    <w:rsid w:val="00B151C6"/>
    <w:rsid w:val="00B15CC4"/>
    <w:rsid w:val="00B17793"/>
    <w:rsid w:val="00B17D79"/>
    <w:rsid w:val="00B17F5F"/>
    <w:rsid w:val="00B20057"/>
    <w:rsid w:val="00B208A5"/>
    <w:rsid w:val="00B209B5"/>
    <w:rsid w:val="00B20E2B"/>
    <w:rsid w:val="00B21CA7"/>
    <w:rsid w:val="00B22651"/>
    <w:rsid w:val="00B22CE2"/>
    <w:rsid w:val="00B23216"/>
    <w:rsid w:val="00B23960"/>
    <w:rsid w:val="00B24165"/>
    <w:rsid w:val="00B24C37"/>
    <w:rsid w:val="00B24F49"/>
    <w:rsid w:val="00B255A7"/>
    <w:rsid w:val="00B25A70"/>
    <w:rsid w:val="00B25F9A"/>
    <w:rsid w:val="00B263DD"/>
    <w:rsid w:val="00B27080"/>
    <w:rsid w:val="00B272D3"/>
    <w:rsid w:val="00B30A9E"/>
    <w:rsid w:val="00B31F85"/>
    <w:rsid w:val="00B32D9A"/>
    <w:rsid w:val="00B33105"/>
    <w:rsid w:val="00B3396B"/>
    <w:rsid w:val="00B33C09"/>
    <w:rsid w:val="00B34CA0"/>
    <w:rsid w:val="00B35846"/>
    <w:rsid w:val="00B35E23"/>
    <w:rsid w:val="00B364F3"/>
    <w:rsid w:val="00B36993"/>
    <w:rsid w:val="00B40294"/>
    <w:rsid w:val="00B40D73"/>
    <w:rsid w:val="00B411BF"/>
    <w:rsid w:val="00B426FE"/>
    <w:rsid w:val="00B4299D"/>
    <w:rsid w:val="00B430D3"/>
    <w:rsid w:val="00B43215"/>
    <w:rsid w:val="00B433B2"/>
    <w:rsid w:val="00B437BD"/>
    <w:rsid w:val="00B439FA"/>
    <w:rsid w:val="00B43F99"/>
    <w:rsid w:val="00B4485B"/>
    <w:rsid w:val="00B448C2"/>
    <w:rsid w:val="00B477AA"/>
    <w:rsid w:val="00B4783F"/>
    <w:rsid w:val="00B47CEF"/>
    <w:rsid w:val="00B50D90"/>
    <w:rsid w:val="00B52443"/>
    <w:rsid w:val="00B52A20"/>
    <w:rsid w:val="00B52D01"/>
    <w:rsid w:val="00B54CD5"/>
    <w:rsid w:val="00B553CF"/>
    <w:rsid w:val="00B553DB"/>
    <w:rsid w:val="00B558AB"/>
    <w:rsid w:val="00B55957"/>
    <w:rsid w:val="00B560F8"/>
    <w:rsid w:val="00B566E0"/>
    <w:rsid w:val="00B5685D"/>
    <w:rsid w:val="00B57861"/>
    <w:rsid w:val="00B57900"/>
    <w:rsid w:val="00B57E03"/>
    <w:rsid w:val="00B60E6E"/>
    <w:rsid w:val="00B61E14"/>
    <w:rsid w:val="00B63A2F"/>
    <w:rsid w:val="00B63CF7"/>
    <w:rsid w:val="00B64484"/>
    <w:rsid w:val="00B65956"/>
    <w:rsid w:val="00B65E54"/>
    <w:rsid w:val="00B660A0"/>
    <w:rsid w:val="00B67D22"/>
    <w:rsid w:val="00B70068"/>
    <w:rsid w:val="00B701B4"/>
    <w:rsid w:val="00B7049B"/>
    <w:rsid w:val="00B70EDB"/>
    <w:rsid w:val="00B71A5D"/>
    <w:rsid w:val="00B72444"/>
    <w:rsid w:val="00B737C7"/>
    <w:rsid w:val="00B74A0D"/>
    <w:rsid w:val="00B74FBD"/>
    <w:rsid w:val="00B75667"/>
    <w:rsid w:val="00B75780"/>
    <w:rsid w:val="00B76A7A"/>
    <w:rsid w:val="00B77B01"/>
    <w:rsid w:val="00B77D8A"/>
    <w:rsid w:val="00B8041E"/>
    <w:rsid w:val="00B80D16"/>
    <w:rsid w:val="00B814AA"/>
    <w:rsid w:val="00B81684"/>
    <w:rsid w:val="00B817F4"/>
    <w:rsid w:val="00B821AB"/>
    <w:rsid w:val="00B82BBC"/>
    <w:rsid w:val="00B830F7"/>
    <w:rsid w:val="00B8358C"/>
    <w:rsid w:val="00B83759"/>
    <w:rsid w:val="00B83DF6"/>
    <w:rsid w:val="00B83FEF"/>
    <w:rsid w:val="00B8620A"/>
    <w:rsid w:val="00B86DBB"/>
    <w:rsid w:val="00B86FC3"/>
    <w:rsid w:val="00B9086A"/>
    <w:rsid w:val="00B910BE"/>
    <w:rsid w:val="00B91930"/>
    <w:rsid w:val="00B91DBA"/>
    <w:rsid w:val="00B93093"/>
    <w:rsid w:val="00B93392"/>
    <w:rsid w:val="00B93412"/>
    <w:rsid w:val="00B93C36"/>
    <w:rsid w:val="00B93DEE"/>
    <w:rsid w:val="00B94054"/>
    <w:rsid w:val="00B9422E"/>
    <w:rsid w:val="00B94253"/>
    <w:rsid w:val="00B94AC1"/>
    <w:rsid w:val="00B950E8"/>
    <w:rsid w:val="00B954FC"/>
    <w:rsid w:val="00B959B1"/>
    <w:rsid w:val="00B961D5"/>
    <w:rsid w:val="00B96482"/>
    <w:rsid w:val="00B96CF0"/>
    <w:rsid w:val="00B972EA"/>
    <w:rsid w:val="00B977E6"/>
    <w:rsid w:val="00BA0841"/>
    <w:rsid w:val="00BA0FFB"/>
    <w:rsid w:val="00BA1903"/>
    <w:rsid w:val="00BA1E65"/>
    <w:rsid w:val="00BA2642"/>
    <w:rsid w:val="00BA2729"/>
    <w:rsid w:val="00BA283C"/>
    <w:rsid w:val="00BA2AEB"/>
    <w:rsid w:val="00BA2BCA"/>
    <w:rsid w:val="00BA3A4C"/>
    <w:rsid w:val="00BA3B3B"/>
    <w:rsid w:val="00BA40BE"/>
    <w:rsid w:val="00BA44AB"/>
    <w:rsid w:val="00BA48E0"/>
    <w:rsid w:val="00BA5EFB"/>
    <w:rsid w:val="00BA659A"/>
    <w:rsid w:val="00BA68C1"/>
    <w:rsid w:val="00BA6E74"/>
    <w:rsid w:val="00BA715B"/>
    <w:rsid w:val="00BA79BC"/>
    <w:rsid w:val="00BA7EB0"/>
    <w:rsid w:val="00BB022B"/>
    <w:rsid w:val="00BB0528"/>
    <w:rsid w:val="00BB07FA"/>
    <w:rsid w:val="00BB1D67"/>
    <w:rsid w:val="00BB214E"/>
    <w:rsid w:val="00BB23BD"/>
    <w:rsid w:val="00BB301E"/>
    <w:rsid w:val="00BB3F4C"/>
    <w:rsid w:val="00BB5260"/>
    <w:rsid w:val="00BB5FEA"/>
    <w:rsid w:val="00BB6212"/>
    <w:rsid w:val="00BB724B"/>
    <w:rsid w:val="00BB72E6"/>
    <w:rsid w:val="00BB797E"/>
    <w:rsid w:val="00BB7BA0"/>
    <w:rsid w:val="00BC06F8"/>
    <w:rsid w:val="00BC0F2D"/>
    <w:rsid w:val="00BC10AB"/>
    <w:rsid w:val="00BC143A"/>
    <w:rsid w:val="00BC16BF"/>
    <w:rsid w:val="00BC1BFD"/>
    <w:rsid w:val="00BC201A"/>
    <w:rsid w:val="00BC2DEE"/>
    <w:rsid w:val="00BC2F5C"/>
    <w:rsid w:val="00BC38B8"/>
    <w:rsid w:val="00BC44F2"/>
    <w:rsid w:val="00BC532D"/>
    <w:rsid w:val="00BC5359"/>
    <w:rsid w:val="00BC6D8F"/>
    <w:rsid w:val="00BC7ADB"/>
    <w:rsid w:val="00BC7DB0"/>
    <w:rsid w:val="00BD082C"/>
    <w:rsid w:val="00BD0942"/>
    <w:rsid w:val="00BD0A3A"/>
    <w:rsid w:val="00BD0FC4"/>
    <w:rsid w:val="00BD1151"/>
    <w:rsid w:val="00BD13D0"/>
    <w:rsid w:val="00BD140B"/>
    <w:rsid w:val="00BD2A08"/>
    <w:rsid w:val="00BD2A23"/>
    <w:rsid w:val="00BD2FB1"/>
    <w:rsid w:val="00BD3636"/>
    <w:rsid w:val="00BD386B"/>
    <w:rsid w:val="00BD3C69"/>
    <w:rsid w:val="00BD3D7A"/>
    <w:rsid w:val="00BD567C"/>
    <w:rsid w:val="00BD5773"/>
    <w:rsid w:val="00BD5A65"/>
    <w:rsid w:val="00BD689C"/>
    <w:rsid w:val="00BD68BE"/>
    <w:rsid w:val="00BD7F9E"/>
    <w:rsid w:val="00BE09DC"/>
    <w:rsid w:val="00BE0D74"/>
    <w:rsid w:val="00BE1378"/>
    <w:rsid w:val="00BE1A06"/>
    <w:rsid w:val="00BE20F7"/>
    <w:rsid w:val="00BE2BB7"/>
    <w:rsid w:val="00BE40F3"/>
    <w:rsid w:val="00BE5C6F"/>
    <w:rsid w:val="00BE65B3"/>
    <w:rsid w:val="00BE69FE"/>
    <w:rsid w:val="00BE742D"/>
    <w:rsid w:val="00BF0ACA"/>
    <w:rsid w:val="00BF0FD5"/>
    <w:rsid w:val="00BF10D2"/>
    <w:rsid w:val="00BF116C"/>
    <w:rsid w:val="00BF120B"/>
    <w:rsid w:val="00BF19D1"/>
    <w:rsid w:val="00BF22EE"/>
    <w:rsid w:val="00BF2AF0"/>
    <w:rsid w:val="00BF31CB"/>
    <w:rsid w:val="00BF4B69"/>
    <w:rsid w:val="00BF51F0"/>
    <w:rsid w:val="00BF60E3"/>
    <w:rsid w:val="00BF67D2"/>
    <w:rsid w:val="00BF70A1"/>
    <w:rsid w:val="00BF7D43"/>
    <w:rsid w:val="00C00B95"/>
    <w:rsid w:val="00C00D06"/>
    <w:rsid w:val="00C00D60"/>
    <w:rsid w:val="00C013A3"/>
    <w:rsid w:val="00C01B4D"/>
    <w:rsid w:val="00C02C93"/>
    <w:rsid w:val="00C0409F"/>
    <w:rsid w:val="00C045D1"/>
    <w:rsid w:val="00C04D46"/>
    <w:rsid w:val="00C052F4"/>
    <w:rsid w:val="00C0546C"/>
    <w:rsid w:val="00C055A0"/>
    <w:rsid w:val="00C05678"/>
    <w:rsid w:val="00C057E0"/>
    <w:rsid w:val="00C0599D"/>
    <w:rsid w:val="00C05C20"/>
    <w:rsid w:val="00C05DB8"/>
    <w:rsid w:val="00C06066"/>
    <w:rsid w:val="00C067A4"/>
    <w:rsid w:val="00C076F5"/>
    <w:rsid w:val="00C078CC"/>
    <w:rsid w:val="00C07CAD"/>
    <w:rsid w:val="00C10344"/>
    <w:rsid w:val="00C10F74"/>
    <w:rsid w:val="00C11183"/>
    <w:rsid w:val="00C118E4"/>
    <w:rsid w:val="00C11CA8"/>
    <w:rsid w:val="00C11FE5"/>
    <w:rsid w:val="00C11FF6"/>
    <w:rsid w:val="00C122BF"/>
    <w:rsid w:val="00C13AD5"/>
    <w:rsid w:val="00C13C8A"/>
    <w:rsid w:val="00C15135"/>
    <w:rsid w:val="00C17D89"/>
    <w:rsid w:val="00C20049"/>
    <w:rsid w:val="00C2068D"/>
    <w:rsid w:val="00C206C4"/>
    <w:rsid w:val="00C219B3"/>
    <w:rsid w:val="00C22495"/>
    <w:rsid w:val="00C232DD"/>
    <w:rsid w:val="00C24018"/>
    <w:rsid w:val="00C2423A"/>
    <w:rsid w:val="00C24DDC"/>
    <w:rsid w:val="00C24EE5"/>
    <w:rsid w:val="00C26A24"/>
    <w:rsid w:val="00C271D7"/>
    <w:rsid w:val="00C27E62"/>
    <w:rsid w:val="00C300D9"/>
    <w:rsid w:val="00C30D3F"/>
    <w:rsid w:val="00C30DAA"/>
    <w:rsid w:val="00C30F1F"/>
    <w:rsid w:val="00C31089"/>
    <w:rsid w:val="00C319A2"/>
    <w:rsid w:val="00C3208A"/>
    <w:rsid w:val="00C337F3"/>
    <w:rsid w:val="00C33B98"/>
    <w:rsid w:val="00C33FF0"/>
    <w:rsid w:val="00C34751"/>
    <w:rsid w:val="00C34C05"/>
    <w:rsid w:val="00C3566B"/>
    <w:rsid w:val="00C35B23"/>
    <w:rsid w:val="00C36064"/>
    <w:rsid w:val="00C36BFA"/>
    <w:rsid w:val="00C37050"/>
    <w:rsid w:val="00C37D75"/>
    <w:rsid w:val="00C4018E"/>
    <w:rsid w:val="00C40FA9"/>
    <w:rsid w:val="00C41332"/>
    <w:rsid w:val="00C419A3"/>
    <w:rsid w:val="00C41B56"/>
    <w:rsid w:val="00C41D2B"/>
    <w:rsid w:val="00C444D9"/>
    <w:rsid w:val="00C44500"/>
    <w:rsid w:val="00C447FB"/>
    <w:rsid w:val="00C460CA"/>
    <w:rsid w:val="00C46896"/>
    <w:rsid w:val="00C479D8"/>
    <w:rsid w:val="00C47AE8"/>
    <w:rsid w:val="00C50066"/>
    <w:rsid w:val="00C5017F"/>
    <w:rsid w:val="00C51B51"/>
    <w:rsid w:val="00C51F1A"/>
    <w:rsid w:val="00C522F8"/>
    <w:rsid w:val="00C5257E"/>
    <w:rsid w:val="00C52BD9"/>
    <w:rsid w:val="00C52FE0"/>
    <w:rsid w:val="00C5337B"/>
    <w:rsid w:val="00C54C62"/>
    <w:rsid w:val="00C55231"/>
    <w:rsid w:val="00C563DF"/>
    <w:rsid w:val="00C57750"/>
    <w:rsid w:val="00C57CC6"/>
    <w:rsid w:val="00C604D8"/>
    <w:rsid w:val="00C60CE9"/>
    <w:rsid w:val="00C60EC1"/>
    <w:rsid w:val="00C61F3D"/>
    <w:rsid w:val="00C620E3"/>
    <w:rsid w:val="00C62997"/>
    <w:rsid w:val="00C62B6B"/>
    <w:rsid w:val="00C62DEF"/>
    <w:rsid w:val="00C62F42"/>
    <w:rsid w:val="00C633AB"/>
    <w:rsid w:val="00C64849"/>
    <w:rsid w:val="00C65F58"/>
    <w:rsid w:val="00C66571"/>
    <w:rsid w:val="00C667F6"/>
    <w:rsid w:val="00C66B7F"/>
    <w:rsid w:val="00C66C4B"/>
    <w:rsid w:val="00C67420"/>
    <w:rsid w:val="00C679BA"/>
    <w:rsid w:val="00C70551"/>
    <w:rsid w:val="00C71CB1"/>
    <w:rsid w:val="00C7296E"/>
    <w:rsid w:val="00C72AD3"/>
    <w:rsid w:val="00C73242"/>
    <w:rsid w:val="00C7357D"/>
    <w:rsid w:val="00C741B5"/>
    <w:rsid w:val="00C75004"/>
    <w:rsid w:val="00C755E8"/>
    <w:rsid w:val="00C75970"/>
    <w:rsid w:val="00C75A42"/>
    <w:rsid w:val="00C75C9D"/>
    <w:rsid w:val="00C77113"/>
    <w:rsid w:val="00C811D4"/>
    <w:rsid w:val="00C8128C"/>
    <w:rsid w:val="00C8198E"/>
    <w:rsid w:val="00C82C71"/>
    <w:rsid w:val="00C82E5F"/>
    <w:rsid w:val="00C83234"/>
    <w:rsid w:val="00C8338A"/>
    <w:rsid w:val="00C84103"/>
    <w:rsid w:val="00C8567F"/>
    <w:rsid w:val="00C8572A"/>
    <w:rsid w:val="00C85BCA"/>
    <w:rsid w:val="00C8781D"/>
    <w:rsid w:val="00C87C97"/>
    <w:rsid w:val="00C87CCD"/>
    <w:rsid w:val="00C905AC"/>
    <w:rsid w:val="00C908B2"/>
    <w:rsid w:val="00C90B13"/>
    <w:rsid w:val="00C90F7A"/>
    <w:rsid w:val="00C91B3B"/>
    <w:rsid w:val="00C91CFB"/>
    <w:rsid w:val="00C91FAC"/>
    <w:rsid w:val="00C922C5"/>
    <w:rsid w:val="00C92FA9"/>
    <w:rsid w:val="00C93297"/>
    <w:rsid w:val="00C93600"/>
    <w:rsid w:val="00C93DE2"/>
    <w:rsid w:val="00C94BD7"/>
    <w:rsid w:val="00C95730"/>
    <w:rsid w:val="00C95962"/>
    <w:rsid w:val="00C96FBB"/>
    <w:rsid w:val="00C96FE0"/>
    <w:rsid w:val="00C97AF1"/>
    <w:rsid w:val="00CA04E7"/>
    <w:rsid w:val="00CA077D"/>
    <w:rsid w:val="00CA09AA"/>
    <w:rsid w:val="00CA0BA6"/>
    <w:rsid w:val="00CA0CF9"/>
    <w:rsid w:val="00CA237B"/>
    <w:rsid w:val="00CA284C"/>
    <w:rsid w:val="00CA2919"/>
    <w:rsid w:val="00CA2C56"/>
    <w:rsid w:val="00CA3315"/>
    <w:rsid w:val="00CA5DA1"/>
    <w:rsid w:val="00CA60CC"/>
    <w:rsid w:val="00CA68EC"/>
    <w:rsid w:val="00CA7692"/>
    <w:rsid w:val="00CB047F"/>
    <w:rsid w:val="00CB10AB"/>
    <w:rsid w:val="00CB11BD"/>
    <w:rsid w:val="00CB123B"/>
    <w:rsid w:val="00CB1EB9"/>
    <w:rsid w:val="00CB2BBD"/>
    <w:rsid w:val="00CB3010"/>
    <w:rsid w:val="00CB45C9"/>
    <w:rsid w:val="00CB4F8A"/>
    <w:rsid w:val="00CB4FA5"/>
    <w:rsid w:val="00CB5562"/>
    <w:rsid w:val="00CB58DD"/>
    <w:rsid w:val="00CB5CCA"/>
    <w:rsid w:val="00CB6343"/>
    <w:rsid w:val="00CB6A43"/>
    <w:rsid w:val="00CB6BF1"/>
    <w:rsid w:val="00CB75BE"/>
    <w:rsid w:val="00CB7648"/>
    <w:rsid w:val="00CB7B6B"/>
    <w:rsid w:val="00CC0FAB"/>
    <w:rsid w:val="00CC11B5"/>
    <w:rsid w:val="00CC1E3E"/>
    <w:rsid w:val="00CC1E40"/>
    <w:rsid w:val="00CC27F5"/>
    <w:rsid w:val="00CC2965"/>
    <w:rsid w:val="00CC3929"/>
    <w:rsid w:val="00CC4072"/>
    <w:rsid w:val="00CC5048"/>
    <w:rsid w:val="00CC5A8D"/>
    <w:rsid w:val="00CC5BCA"/>
    <w:rsid w:val="00CC606C"/>
    <w:rsid w:val="00CC6B47"/>
    <w:rsid w:val="00CC71EE"/>
    <w:rsid w:val="00CC7D29"/>
    <w:rsid w:val="00CD06F6"/>
    <w:rsid w:val="00CD084C"/>
    <w:rsid w:val="00CD0974"/>
    <w:rsid w:val="00CD121B"/>
    <w:rsid w:val="00CD1DD3"/>
    <w:rsid w:val="00CD264D"/>
    <w:rsid w:val="00CD305F"/>
    <w:rsid w:val="00CD309B"/>
    <w:rsid w:val="00CD3122"/>
    <w:rsid w:val="00CD3F09"/>
    <w:rsid w:val="00CD4436"/>
    <w:rsid w:val="00CD492B"/>
    <w:rsid w:val="00CD5C78"/>
    <w:rsid w:val="00CD5DEF"/>
    <w:rsid w:val="00CD6CDA"/>
    <w:rsid w:val="00CD7152"/>
    <w:rsid w:val="00CD7FA5"/>
    <w:rsid w:val="00CE0112"/>
    <w:rsid w:val="00CE03B6"/>
    <w:rsid w:val="00CE05F2"/>
    <w:rsid w:val="00CE0EF9"/>
    <w:rsid w:val="00CE1225"/>
    <w:rsid w:val="00CE18BC"/>
    <w:rsid w:val="00CE22D6"/>
    <w:rsid w:val="00CE2806"/>
    <w:rsid w:val="00CE3257"/>
    <w:rsid w:val="00CE3684"/>
    <w:rsid w:val="00CE42DF"/>
    <w:rsid w:val="00CE4CEC"/>
    <w:rsid w:val="00CE5C99"/>
    <w:rsid w:val="00CE6064"/>
    <w:rsid w:val="00CE6731"/>
    <w:rsid w:val="00CE6AD5"/>
    <w:rsid w:val="00CE75DE"/>
    <w:rsid w:val="00CE762E"/>
    <w:rsid w:val="00CE76BD"/>
    <w:rsid w:val="00CE7AB3"/>
    <w:rsid w:val="00CE7CDF"/>
    <w:rsid w:val="00CF00D0"/>
    <w:rsid w:val="00CF02AC"/>
    <w:rsid w:val="00CF06E6"/>
    <w:rsid w:val="00CF0CD7"/>
    <w:rsid w:val="00CF11C2"/>
    <w:rsid w:val="00CF13B7"/>
    <w:rsid w:val="00CF185D"/>
    <w:rsid w:val="00CF2304"/>
    <w:rsid w:val="00CF2639"/>
    <w:rsid w:val="00CF2ED9"/>
    <w:rsid w:val="00CF35E4"/>
    <w:rsid w:val="00CF399F"/>
    <w:rsid w:val="00CF3F01"/>
    <w:rsid w:val="00CF557C"/>
    <w:rsid w:val="00CF6AF3"/>
    <w:rsid w:val="00CF75C7"/>
    <w:rsid w:val="00D014A9"/>
    <w:rsid w:val="00D017EE"/>
    <w:rsid w:val="00D02369"/>
    <w:rsid w:val="00D02621"/>
    <w:rsid w:val="00D02AC8"/>
    <w:rsid w:val="00D02C36"/>
    <w:rsid w:val="00D03684"/>
    <w:rsid w:val="00D03FC3"/>
    <w:rsid w:val="00D04FC8"/>
    <w:rsid w:val="00D05FD4"/>
    <w:rsid w:val="00D06088"/>
    <w:rsid w:val="00D065A5"/>
    <w:rsid w:val="00D0675C"/>
    <w:rsid w:val="00D06800"/>
    <w:rsid w:val="00D06BB8"/>
    <w:rsid w:val="00D06EF9"/>
    <w:rsid w:val="00D0798F"/>
    <w:rsid w:val="00D07A46"/>
    <w:rsid w:val="00D07ADD"/>
    <w:rsid w:val="00D10FB7"/>
    <w:rsid w:val="00D11683"/>
    <w:rsid w:val="00D11805"/>
    <w:rsid w:val="00D11873"/>
    <w:rsid w:val="00D12BDB"/>
    <w:rsid w:val="00D13880"/>
    <w:rsid w:val="00D14204"/>
    <w:rsid w:val="00D14F37"/>
    <w:rsid w:val="00D1624D"/>
    <w:rsid w:val="00D164BF"/>
    <w:rsid w:val="00D16A3F"/>
    <w:rsid w:val="00D20083"/>
    <w:rsid w:val="00D20E2C"/>
    <w:rsid w:val="00D217CE"/>
    <w:rsid w:val="00D22050"/>
    <w:rsid w:val="00D22D38"/>
    <w:rsid w:val="00D22EE4"/>
    <w:rsid w:val="00D231AF"/>
    <w:rsid w:val="00D23556"/>
    <w:rsid w:val="00D24DBB"/>
    <w:rsid w:val="00D25B79"/>
    <w:rsid w:val="00D27327"/>
    <w:rsid w:val="00D27695"/>
    <w:rsid w:val="00D30320"/>
    <w:rsid w:val="00D30756"/>
    <w:rsid w:val="00D31502"/>
    <w:rsid w:val="00D32B70"/>
    <w:rsid w:val="00D33313"/>
    <w:rsid w:val="00D33410"/>
    <w:rsid w:val="00D33783"/>
    <w:rsid w:val="00D33EF4"/>
    <w:rsid w:val="00D344C9"/>
    <w:rsid w:val="00D34666"/>
    <w:rsid w:val="00D34F9F"/>
    <w:rsid w:val="00D35D6C"/>
    <w:rsid w:val="00D3610A"/>
    <w:rsid w:val="00D364A5"/>
    <w:rsid w:val="00D36706"/>
    <w:rsid w:val="00D367E7"/>
    <w:rsid w:val="00D40494"/>
    <w:rsid w:val="00D40FF1"/>
    <w:rsid w:val="00D41054"/>
    <w:rsid w:val="00D41274"/>
    <w:rsid w:val="00D41F6B"/>
    <w:rsid w:val="00D422E4"/>
    <w:rsid w:val="00D423C9"/>
    <w:rsid w:val="00D429B7"/>
    <w:rsid w:val="00D44A5C"/>
    <w:rsid w:val="00D44B18"/>
    <w:rsid w:val="00D45E03"/>
    <w:rsid w:val="00D45E78"/>
    <w:rsid w:val="00D46E80"/>
    <w:rsid w:val="00D46F2D"/>
    <w:rsid w:val="00D475CC"/>
    <w:rsid w:val="00D50835"/>
    <w:rsid w:val="00D50DBE"/>
    <w:rsid w:val="00D50F95"/>
    <w:rsid w:val="00D50FEE"/>
    <w:rsid w:val="00D51017"/>
    <w:rsid w:val="00D51565"/>
    <w:rsid w:val="00D52200"/>
    <w:rsid w:val="00D52F0F"/>
    <w:rsid w:val="00D535D2"/>
    <w:rsid w:val="00D53768"/>
    <w:rsid w:val="00D54135"/>
    <w:rsid w:val="00D5456B"/>
    <w:rsid w:val="00D55044"/>
    <w:rsid w:val="00D550E4"/>
    <w:rsid w:val="00D5521C"/>
    <w:rsid w:val="00D554E6"/>
    <w:rsid w:val="00D55C37"/>
    <w:rsid w:val="00D563C2"/>
    <w:rsid w:val="00D56D08"/>
    <w:rsid w:val="00D56D65"/>
    <w:rsid w:val="00D57620"/>
    <w:rsid w:val="00D57F22"/>
    <w:rsid w:val="00D60018"/>
    <w:rsid w:val="00D60908"/>
    <w:rsid w:val="00D61292"/>
    <w:rsid w:val="00D621D2"/>
    <w:rsid w:val="00D6278F"/>
    <w:rsid w:val="00D62949"/>
    <w:rsid w:val="00D629D9"/>
    <w:rsid w:val="00D62B31"/>
    <w:rsid w:val="00D62D71"/>
    <w:rsid w:val="00D63D24"/>
    <w:rsid w:val="00D655BC"/>
    <w:rsid w:val="00D66022"/>
    <w:rsid w:val="00D66065"/>
    <w:rsid w:val="00D6670E"/>
    <w:rsid w:val="00D67947"/>
    <w:rsid w:val="00D7010A"/>
    <w:rsid w:val="00D7040B"/>
    <w:rsid w:val="00D70B79"/>
    <w:rsid w:val="00D70D46"/>
    <w:rsid w:val="00D70E81"/>
    <w:rsid w:val="00D70F5E"/>
    <w:rsid w:val="00D71968"/>
    <w:rsid w:val="00D71F01"/>
    <w:rsid w:val="00D72894"/>
    <w:rsid w:val="00D72DEB"/>
    <w:rsid w:val="00D7358C"/>
    <w:rsid w:val="00D7368A"/>
    <w:rsid w:val="00D737EE"/>
    <w:rsid w:val="00D73F90"/>
    <w:rsid w:val="00D74977"/>
    <w:rsid w:val="00D75843"/>
    <w:rsid w:val="00D75999"/>
    <w:rsid w:val="00D76E83"/>
    <w:rsid w:val="00D8036A"/>
    <w:rsid w:val="00D81307"/>
    <w:rsid w:val="00D820F3"/>
    <w:rsid w:val="00D822CA"/>
    <w:rsid w:val="00D84268"/>
    <w:rsid w:val="00D84515"/>
    <w:rsid w:val="00D84824"/>
    <w:rsid w:val="00D84F73"/>
    <w:rsid w:val="00D8666C"/>
    <w:rsid w:val="00D876BB"/>
    <w:rsid w:val="00D8778A"/>
    <w:rsid w:val="00D87E48"/>
    <w:rsid w:val="00D90264"/>
    <w:rsid w:val="00D90446"/>
    <w:rsid w:val="00D90D31"/>
    <w:rsid w:val="00D9120D"/>
    <w:rsid w:val="00D912DF"/>
    <w:rsid w:val="00D92265"/>
    <w:rsid w:val="00D9230B"/>
    <w:rsid w:val="00D92F6C"/>
    <w:rsid w:val="00D93307"/>
    <w:rsid w:val="00D93946"/>
    <w:rsid w:val="00D93FFD"/>
    <w:rsid w:val="00D94372"/>
    <w:rsid w:val="00D9493F"/>
    <w:rsid w:val="00D94FF3"/>
    <w:rsid w:val="00D957C0"/>
    <w:rsid w:val="00D95B59"/>
    <w:rsid w:val="00D95BFF"/>
    <w:rsid w:val="00D96AF8"/>
    <w:rsid w:val="00D97211"/>
    <w:rsid w:val="00DA019E"/>
    <w:rsid w:val="00DA0590"/>
    <w:rsid w:val="00DA0F8E"/>
    <w:rsid w:val="00DA0FC0"/>
    <w:rsid w:val="00DA1176"/>
    <w:rsid w:val="00DA12A3"/>
    <w:rsid w:val="00DA1985"/>
    <w:rsid w:val="00DA1D80"/>
    <w:rsid w:val="00DA2046"/>
    <w:rsid w:val="00DA2BCC"/>
    <w:rsid w:val="00DA30FB"/>
    <w:rsid w:val="00DA3F00"/>
    <w:rsid w:val="00DA631B"/>
    <w:rsid w:val="00DA6B8E"/>
    <w:rsid w:val="00DA7074"/>
    <w:rsid w:val="00DA727D"/>
    <w:rsid w:val="00DA773F"/>
    <w:rsid w:val="00DA7BC7"/>
    <w:rsid w:val="00DB0564"/>
    <w:rsid w:val="00DB1539"/>
    <w:rsid w:val="00DB2014"/>
    <w:rsid w:val="00DB220E"/>
    <w:rsid w:val="00DB2369"/>
    <w:rsid w:val="00DB2559"/>
    <w:rsid w:val="00DB272C"/>
    <w:rsid w:val="00DB35C7"/>
    <w:rsid w:val="00DB39DE"/>
    <w:rsid w:val="00DB405C"/>
    <w:rsid w:val="00DB4322"/>
    <w:rsid w:val="00DB4699"/>
    <w:rsid w:val="00DB518A"/>
    <w:rsid w:val="00DB533A"/>
    <w:rsid w:val="00DB5C4A"/>
    <w:rsid w:val="00DB5EE5"/>
    <w:rsid w:val="00DB67D0"/>
    <w:rsid w:val="00DB68AB"/>
    <w:rsid w:val="00DB6DF3"/>
    <w:rsid w:val="00DB7507"/>
    <w:rsid w:val="00DB75E6"/>
    <w:rsid w:val="00DB7E8C"/>
    <w:rsid w:val="00DC0BF8"/>
    <w:rsid w:val="00DC0F93"/>
    <w:rsid w:val="00DC1763"/>
    <w:rsid w:val="00DC17C6"/>
    <w:rsid w:val="00DC2011"/>
    <w:rsid w:val="00DC28A6"/>
    <w:rsid w:val="00DC3BC7"/>
    <w:rsid w:val="00DC4A29"/>
    <w:rsid w:val="00DC4B4C"/>
    <w:rsid w:val="00DC4E8D"/>
    <w:rsid w:val="00DC60E1"/>
    <w:rsid w:val="00DC6A94"/>
    <w:rsid w:val="00DC76BA"/>
    <w:rsid w:val="00DD132F"/>
    <w:rsid w:val="00DD1521"/>
    <w:rsid w:val="00DD1C2F"/>
    <w:rsid w:val="00DD1ED7"/>
    <w:rsid w:val="00DD242B"/>
    <w:rsid w:val="00DD2C54"/>
    <w:rsid w:val="00DD3430"/>
    <w:rsid w:val="00DD35A0"/>
    <w:rsid w:val="00DD4E76"/>
    <w:rsid w:val="00DD6396"/>
    <w:rsid w:val="00DD6610"/>
    <w:rsid w:val="00DD6C70"/>
    <w:rsid w:val="00DD6E8E"/>
    <w:rsid w:val="00DD70C8"/>
    <w:rsid w:val="00DD7F36"/>
    <w:rsid w:val="00DE0C03"/>
    <w:rsid w:val="00DE17AE"/>
    <w:rsid w:val="00DE21CF"/>
    <w:rsid w:val="00DE273A"/>
    <w:rsid w:val="00DE3E7C"/>
    <w:rsid w:val="00DE4664"/>
    <w:rsid w:val="00DE5335"/>
    <w:rsid w:val="00DF02EC"/>
    <w:rsid w:val="00DF098C"/>
    <w:rsid w:val="00DF1249"/>
    <w:rsid w:val="00DF24B9"/>
    <w:rsid w:val="00DF2DA0"/>
    <w:rsid w:val="00DF32AF"/>
    <w:rsid w:val="00DF3AC0"/>
    <w:rsid w:val="00DF3E4D"/>
    <w:rsid w:val="00DF42F3"/>
    <w:rsid w:val="00DF46CF"/>
    <w:rsid w:val="00DF4D70"/>
    <w:rsid w:val="00DF4F19"/>
    <w:rsid w:val="00DF5270"/>
    <w:rsid w:val="00DF5374"/>
    <w:rsid w:val="00DF5D97"/>
    <w:rsid w:val="00DF6B34"/>
    <w:rsid w:val="00DF6B69"/>
    <w:rsid w:val="00E00C18"/>
    <w:rsid w:val="00E012D8"/>
    <w:rsid w:val="00E0160D"/>
    <w:rsid w:val="00E0175D"/>
    <w:rsid w:val="00E028E6"/>
    <w:rsid w:val="00E02DBD"/>
    <w:rsid w:val="00E03941"/>
    <w:rsid w:val="00E046C1"/>
    <w:rsid w:val="00E049FD"/>
    <w:rsid w:val="00E04B41"/>
    <w:rsid w:val="00E05375"/>
    <w:rsid w:val="00E054B7"/>
    <w:rsid w:val="00E05A22"/>
    <w:rsid w:val="00E05AC5"/>
    <w:rsid w:val="00E05DB7"/>
    <w:rsid w:val="00E06AF4"/>
    <w:rsid w:val="00E07DFF"/>
    <w:rsid w:val="00E07E45"/>
    <w:rsid w:val="00E10043"/>
    <w:rsid w:val="00E1039A"/>
    <w:rsid w:val="00E119CF"/>
    <w:rsid w:val="00E1296E"/>
    <w:rsid w:val="00E12B11"/>
    <w:rsid w:val="00E131BE"/>
    <w:rsid w:val="00E136EA"/>
    <w:rsid w:val="00E139D0"/>
    <w:rsid w:val="00E145E0"/>
    <w:rsid w:val="00E14911"/>
    <w:rsid w:val="00E14913"/>
    <w:rsid w:val="00E150B1"/>
    <w:rsid w:val="00E1546F"/>
    <w:rsid w:val="00E16219"/>
    <w:rsid w:val="00E168A5"/>
    <w:rsid w:val="00E175FF"/>
    <w:rsid w:val="00E17CFB"/>
    <w:rsid w:val="00E20661"/>
    <w:rsid w:val="00E209E6"/>
    <w:rsid w:val="00E20AD1"/>
    <w:rsid w:val="00E216A5"/>
    <w:rsid w:val="00E21F98"/>
    <w:rsid w:val="00E222AC"/>
    <w:rsid w:val="00E224C9"/>
    <w:rsid w:val="00E229F7"/>
    <w:rsid w:val="00E22EE3"/>
    <w:rsid w:val="00E23416"/>
    <w:rsid w:val="00E2391F"/>
    <w:rsid w:val="00E242E6"/>
    <w:rsid w:val="00E24E3D"/>
    <w:rsid w:val="00E24F77"/>
    <w:rsid w:val="00E250DB"/>
    <w:rsid w:val="00E2596F"/>
    <w:rsid w:val="00E263E4"/>
    <w:rsid w:val="00E30155"/>
    <w:rsid w:val="00E3069F"/>
    <w:rsid w:val="00E306A2"/>
    <w:rsid w:val="00E3116C"/>
    <w:rsid w:val="00E31521"/>
    <w:rsid w:val="00E316C4"/>
    <w:rsid w:val="00E32964"/>
    <w:rsid w:val="00E32E0E"/>
    <w:rsid w:val="00E33222"/>
    <w:rsid w:val="00E33802"/>
    <w:rsid w:val="00E33814"/>
    <w:rsid w:val="00E33D97"/>
    <w:rsid w:val="00E3582D"/>
    <w:rsid w:val="00E35AC6"/>
    <w:rsid w:val="00E35F47"/>
    <w:rsid w:val="00E36306"/>
    <w:rsid w:val="00E377BF"/>
    <w:rsid w:val="00E379BC"/>
    <w:rsid w:val="00E42CC0"/>
    <w:rsid w:val="00E42FB4"/>
    <w:rsid w:val="00E441CF"/>
    <w:rsid w:val="00E4455B"/>
    <w:rsid w:val="00E446BF"/>
    <w:rsid w:val="00E44ECD"/>
    <w:rsid w:val="00E45136"/>
    <w:rsid w:val="00E452D0"/>
    <w:rsid w:val="00E45A9D"/>
    <w:rsid w:val="00E45B6C"/>
    <w:rsid w:val="00E45DC1"/>
    <w:rsid w:val="00E460A1"/>
    <w:rsid w:val="00E467AB"/>
    <w:rsid w:val="00E47284"/>
    <w:rsid w:val="00E47BD9"/>
    <w:rsid w:val="00E47FBB"/>
    <w:rsid w:val="00E5141B"/>
    <w:rsid w:val="00E515A3"/>
    <w:rsid w:val="00E517D0"/>
    <w:rsid w:val="00E52F76"/>
    <w:rsid w:val="00E5413F"/>
    <w:rsid w:val="00E541D0"/>
    <w:rsid w:val="00E543CA"/>
    <w:rsid w:val="00E54EC5"/>
    <w:rsid w:val="00E55335"/>
    <w:rsid w:val="00E55D2A"/>
    <w:rsid w:val="00E57FA4"/>
    <w:rsid w:val="00E60ADA"/>
    <w:rsid w:val="00E61C29"/>
    <w:rsid w:val="00E624D8"/>
    <w:rsid w:val="00E63DB3"/>
    <w:rsid w:val="00E63F2E"/>
    <w:rsid w:val="00E645DC"/>
    <w:rsid w:val="00E65967"/>
    <w:rsid w:val="00E65EF0"/>
    <w:rsid w:val="00E6767F"/>
    <w:rsid w:val="00E67F22"/>
    <w:rsid w:val="00E705E5"/>
    <w:rsid w:val="00E70B0C"/>
    <w:rsid w:val="00E713AC"/>
    <w:rsid w:val="00E71EFF"/>
    <w:rsid w:val="00E72246"/>
    <w:rsid w:val="00E722AC"/>
    <w:rsid w:val="00E723D3"/>
    <w:rsid w:val="00E725B6"/>
    <w:rsid w:val="00E73E01"/>
    <w:rsid w:val="00E745BF"/>
    <w:rsid w:val="00E74697"/>
    <w:rsid w:val="00E74F1D"/>
    <w:rsid w:val="00E758C0"/>
    <w:rsid w:val="00E765F5"/>
    <w:rsid w:val="00E82560"/>
    <w:rsid w:val="00E825E3"/>
    <w:rsid w:val="00E83280"/>
    <w:rsid w:val="00E832C9"/>
    <w:rsid w:val="00E833B2"/>
    <w:rsid w:val="00E8348E"/>
    <w:rsid w:val="00E835B6"/>
    <w:rsid w:val="00E83C3A"/>
    <w:rsid w:val="00E83D39"/>
    <w:rsid w:val="00E83E6E"/>
    <w:rsid w:val="00E84279"/>
    <w:rsid w:val="00E85483"/>
    <w:rsid w:val="00E85515"/>
    <w:rsid w:val="00E8554D"/>
    <w:rsid w:val="00E85D85"/>
    <w:rsid w:val="00E85FB9"/>
    <w:rsid w:val="00E86072"/>
    <w:rsid w:val="00E86752"/>
    <w:rsid w:val="00E86D0D"/>
    <w:rsid w:val="00E873F1"/>
    <w:rsid w:val="00E87AE6"/>
    <w:rsid w:val="00E904A1"/>
    <w:rsid w:val="00E90FE7"/>
    <w:rsid w:val="00E91BF2"/>
    <w:rsid w:val="00E91E5F"/>
    <w:rsid w:val="00E92BD8"/>
    <w:rsid w:val="00E92F0A"/>
    <w:rsid w:val="00E93A7A"/>
    <w:rsid w:val="00E93B3D"/>
    <w:rsid w:val="00E94307"/>
    <w:rsid w:val="00E94762"/>
    <w:rsid w:val="00E94C76"/>
    <w:rsid w:val="00E9572A"/>
    <w:rsid w:val="00E958C1"/>
    <w:rsid w:val="00E95DA8"/>
    <w:rsid w:val="00E960CF"/>
    <w:rsid w:val="00E9627E"/>
    <w:rsid w:val="00E965F5"/>
    <w:rsid w:val="00E96C2A"/>
    <w:rsid w:val="00E96FBC"/>
    <w:rsid w:val="00E9738B"/>
    <w:rsid w:val="00E97732"/>
    <w:rsid w:val="00E97A1F"/>
    <w:rsid w:val="00EA0214"/>
    <w:rsid w:val="00EA0281"/>
    <w:rsid w:val="00EA0BD3"/>
    <w:rsid w:val="00EA0BFA"/>
    <w:rsid w:val="00EA0CA7"/>
    <w:rsid w:val="00EA0E05"/>
    <w:rsid w:val="00EA0EFC"/>
    <w:rsid w:val="00EA12D3"/>
    <w:rsid w:val="00EA20F1"/>
    <w:rsid w:val="00EA2730"/>
    <w:rsid w:val="00EA42BA"/>
    <w:rsid w:val="00EA4F96"/>
    <w:rsid w:val="00EA531A"/>
    <w:rsid w:val="00EA589B"/>
    <w:rsid w:val="00EA7499"/>
    <w:rsid w:val="00EA74E3"/>
    <w:rsid w:val="00EA7744"/>
    <w:rsid w:val="00EB178A"/>
    <w:rsid w:val="00EB2435"/>
    <w:rsid w:val="00EB3027"/>
    <w:rsid w:val="00EB306C"/>
    <w:rsid w:val="00EB313A"/>
    <w:rsid w:val="00EB3495"/>
    <w:rsid w:val="00EB534C"/>
    <w:rsid w:val="00EB5A0D"/>
    <w:rsid w:val="00EB5E7D"/>
    <w:rsid w:val="00EB688D"/>
    <w:rsid w:val="00EB7124"/>
    <w:rsid w:val="00EB74DD"/>
    <w:rsid w:val="00EB7E4D"/>
    <w:rsid w:val="00EC0B57"/>
    <w:rsid w:val="00EC12C0"/>
    <w:rsid w:val="00EC142C"/>
    <w:rsid w:val="00EC16D0"/>
    <w:rsid w:val="00EC2B11"/>
    <w:rsid w:val="00EC2FEB"/>
    <w:rsid w:val="00EC36C9"/>
    <w:rsid w:val="00EC36DD"/>
    <w:rsid w:val="00EC39A2"/>
    <w:rsid w:val="00EC4B61"/>
    <w:rsid w:val="00EC555C"/>
    <w:rsid w:val="00EC60C0"/>
    <w:rsid w:val="00EC6337"/>
    <w:rsid w:val="00EC7326"/>
    <w:rsid w:val="00ED0DE8"/>
    <w:rsid w:val="00ED0FAF"/>
    <w:rsid w:val="00ED0FB6"/>
    <w:rsid w:val="00ED19F8"/>
    <w:rsid w:val="00ED3068"/>
    <w:rsid w:val="00ED3534"/>
    <w:rsid w:val="00ED3B7D"/>
    <w:rsid w:val="00ED6435"/>
    <w:rsid w:val="00ED6CAC"/>
    <w:rsid w:val="00ED73A4"/>
    <w:rsid w:val="00EE0A49"/>
    <w:rsid w:val="00EE0C8D"/>
    <w:rsid w:val="00EE1061"/>
    <w:rsid w:val="00EE14FE"/>
    <w:rsid w:val="00EE15CA"/>
    <w:rsid w:val="00EE18BB"/>
    <w:rsid w:val="00EE1CDA"/>
    <w:rsid w:val="00EE211B"/>
    <w:rsid w:val="00EE24B7"/>
    <w:rsid w:val="00EE2759"/>
    <w:rsid w:val="00EE2AAB"/>
    <w:rsid w:val="00EE3354"/>
    <w:rsid w:val="00EE3A54"/>
    <w:rsid w:val="00EE459C"/>
    <w:rsid w:val="00EE62B4"/>
    <w:rsid w:val="00EF0E50"/>
    <w:rsid w:val="00EF1FE3"/>
    <w:rsid w:val="00EF20FD"/>
    <w:rsid w:val="00EF220D"/>
    <w:rsid w:val="00EF2337"/>
    <w:rsid w:val="00EF3A4A"/>
    <w:rsid w:val="00EF3B82"/>
    <w:rsid w:val="00EF3D43"/>
    <w:rsid w:val="00EF493B"/>
    <w:rsid w:val="00EF4F32"/>
    <w:rsid w:val="00EF6848"/>
    <w:rsid w:val="00EF754B"/>
    <w:rsid w:val="00EF7CE1"/>
    <w:rsid w:val="00F000F0"/>
    <w:rsid w:val="00F00122"/>
    <w:rsid w:val="00F00923"/>
    <w:rsid w:val="00F009F4"/>
    <w:rsid w:val="00F00C9D"/>
    <w:rsid w:val="00F01090"/>
    <w:rsid w:val="00F01A06"/>
    <w:rsid w:val="00F01A58"/>
    <w:rsid w:val="00F023A1"/>
    <w:rsid w:val="00F0301D"/>
    <w:rsid w:val="00F03891"/>
    <w:rsid w:val="00F046B1"/>
    <w:rsid w:val="00F04CF6"/>
    <w:rsid w:val="00F04ED5"/>
    <w:rsid w:val="00F05BA0"/>
    <w:rsid w:val="00F05EED"/>
    <w:rsid w:val="00F062B0"/>
    <w:rsid w:val="00F06F02"/>
    <w:rsid w:val="00F077C0"/>
    <w:rsid w:val="00F0783A"/>
    <w:rsid w:val="00F07C4E"/>
    <w:rsid w:val="00F14351"/>
    <w:rsid w:val="00F15744"/>
    <w:rsid w:val="00F15A4F"/>
    <w:rsid w:val="00F165FE"/>
    <w:rsid w:val="00F16BB1"/>
    <w:rsid w:val="00F20046"/>
    <w:rsid w:val="00F206FE"/>
    <w:rsid w:val="00F209E0"/>
    <w:rsid w:val="00F20EE3"/>
    <w:rsid w:val="00F21048"/>
    <w:rsid w:val="00F2112D"/>
    <w:rsid w:val="00F21130"/>
    <w:rsid w:val="00F21654"/>
    <w:rsid w:val="00F218EF"/>
    <w:rsid w:val="00F21EC3"/>
    <w:rsid w:val="00F2357F"/>
    <w:rsid w:val="00F24A57"/>
    <w:rsid w:val="00F24F4D"/>
    <w:rsid w:val="00F25139"/>
    <w:rsid w:val="00F2617C"/>
    <w:rsid w:val="00F2643A"/>
    <w:rsid w:val="00F2699C"/>
    <w:rsid w:val="00F269CD"/>
    <w:rsid w:val="00F26CE7"/>
    <w:rsid w:val="00F26FA1"/>
    <w:rsid w:val="00F276A4"/>
    <w:rsid w:val="00F2795E"/>
    <w:rsid w:val="00F27C52"/>
    <w:rsid w:val="00F3002F"/>
    <w:rsid w:val="00F301EB"/>
    <w:rsid w:val="00F304B5"/>
    <w:rsid w:val="00F30894"/>
    <w:rsid w:val="00F31234"/>
    <w:rsid w:val="00F3250F"/>
    <w:rsid w:val="00F328BD"/>
    <w:rsid w:val="00F33655"/>
    <w:rsid w:val="00F3383E"/>
    <w:rsid w:val="00F346BC"/>
    <w:rsid w:val="00F3471B"/>
    <w:rsid w:val="00F3521B"/>
    <w:rsid w:val="00F35561"/>
    <w:rsid w:val="00F35865"/>
    <w:rsid w:val="00F36DC1"/>
    <w:rsid w:val="00F37702"/>
    <w:rsid w:val="00F37922"/>
    <w:rsid w:val="00F40036"/>
    <w:rsid w:val="00F41605"/>
    <w:rsid w:val="00F41F9B"/>
    <w:rsid w:val="00F42049"/>
    <w:rsid w:val="00F4240E"/>
    <w:rsid w:val="00F42C2B"/>
    <w:rsid w:val="00F4355A"/>
    <w:rsid w:val="00F43F18"/>
    <w:rsid w:val="00F4406A"/>
    <w:rsid w:val="00F44100"/>
    <w:rsid w:val="00F44833"/>
    <w:rsid w:val="00F45003"/>
    <w:rsid w:val="00F45692"/>
    <w:rsid w:val="00F463BD"/>
    <w:rsid w:val="00F46A01"/>
    <w:rsid w:val="00F47AFE"/>
    <w:rsid w:val="00F47DF9"/>
    <w:rsid w:val="00F50020"/>
    <w:rsid w:val="00F50849"/>
    <w:rsid w:val="00F50F51"/>
    <w:rsid w:val="00F51318"/>
    <w:rsid w:val="00F51929"/>
    <w:rsid w:val="00F523A6"/>
    <w:rsid w:val="00F52631"/>
    <w:rsid w:val="00F52A4B"/>
    <w:rsid w:val="00F533DB"/>
    <w:rsid w:val="00F5376A"/>
    <w:rsid w:val="00F53E2D"/>
    <w:rsid w:val="00F542D8"/>
    <w:rsid w:val="00F548C8"/>
    <w:rsid w:val="00F54986"/>
    <w:rsid w:val="00F55A3B"/>
    <w:rsid w:val="00F56848"/>
    <w:rsid w:val="00F56FA3"/>
    <w:rsid w:val="00F5765A"/>
    <w:rsid w:val="00F57A26"/>
    <w:rsid w:val="00F57A55"/>
    <w:rsid w:val="00F57C72"/>
    <w:rsid w:val="00F60802"/>
    <w:rsid w:val="00F61564"/>
    <w:rsid w:val="00F6190D"/>
    <w:rsid w:val="00F61D1B"/>
    <w:rsid w:val="00F61FDE"/>
    <w:rsid w:val="00F62BB8"/>
    <w:rsid w:val="00F63DE6"/>
    <w:rsid w:val="00F64966"/>
    <w:rsid w:val="00F661A3"/>
    <w:rsid w:val="00F66544"/>
    <w:rsid w:val="00F669E3"/>
    <w:rsid w:val="00F670C3"/>
    <w:rsid w:val="00F67219"/>
    <w:rsid w:val="00F675AE"/>
    <w:rsid w:val="00F70225"/>
    <w:rsid w:val="00F703C3"/>
    <w:rsid w:val="00F703EE"/>
    <w:rsid w:val="00F71985"/>
    <w:rsid w:val="00F71F79"/>
    <w:rsid w:val="00F721A1"/>
    <w:rsid w:val="00F724E3"/>
    <w:rsid w:val="00F72654"/>
    <w:rsid w:val="00F72E2E"/>
    <w:rsid w:val="00F74491"/>
    <w:rsid w:val="00F74A7A"/>
    <w:rsid w:val="00F75AE8"/>
    <w:rsid w:val="00F75B83"/>
    <w:rsid w:val="00F7625A"/>
    <w:rsid w:val="00F76408"/>
    <w:rsid w:val="00F77029"/>
    <w:rsid w:val="00F77CFA"/>
    <w:rsid w:val="00F80D8F"/>
    <w:rsid w:val="00F80E30"/>
    <w:rsid w:val="00F81E4A"/>
    <w:rsid w:val="00F81F25"/>
    <w:rsid w:val="00F82160"/>
    <w:rsid w:val="00F82A4B"/>
    <w:rsid w:val="00F837DD"/>
    <w:rsid w:val="00F83CC5"/>
    <w:rsid w:val="00F843E3"/>
    <w:rsid w:val="00F849D0"/>
    <w:rsid w:val="00F849D7"/>
    <w:rsid w:val="00F84A2F"/>
    <w:rsid w:val="00F84A9B"/>
    <w:rsid w:val="00F84B23"/>
    <w:rsid w:val="00F850EB"/>
    <w:rsid w:val="00F85744"/>
    <w:rsid w:val="00F85A95"/>
    <w:rsid w:val="00F86193"/>
    <w:rsid w:val="00F869AA"/>
    <w:rsid w:val="00F86C4D"/>
    <w:rsid w:val="00F90391"/>
    <w:rsid w:val="00F9046C"/>
    <w:rsid w:val="00F90C86"/>
    <w:rsid w:val="00F90E2A"/>
    <w:rsid w:val="00F915AB"/>
    <w:rsid w:val="00F918AE"/>
    <w:rsid w:val="00F91DAC"/>
    <w:rsid w:val="00F92159"/>
    <w:rsid w:val="00F92174"/>
    <w:rsid w:val="00F94683"/>
    <w:rsid w:val="00F9495D"/>
    <w:rsid w:val="00F94C7E"/>
    <w:rsid w:val="00F95013"/>
    <w:rsid w:val="00F9529E"/>
    <w:rsid w:val="00F95663"/>
    <w:rsid w:val="00F9597B"/>
    <w:rsid w:val="00F9632D"/>
    <w:rsid w:val="00F9650D"/>
    <w:rsid w:val="00F967D4"/>
    <w:rsid w:val="00F97645"/>
    <w:rsid w:val="00F976DD"/>
    <w:rsid w:val="00F9794E"/>
    <w:rsid w:val="00F97B15"/>
    <w:rsid w:val="00FA0509"/>
    <w:rsid w:val="00FA0E7C"/>
    <w:rsid w:val="00FA1D8F"/>
    <w:rsid w:val="00FA1E61"/>
    <w:rsid w:val="00FA2FA0"/>
    <w:rsid w:val="00FA53C1"/>
    <w:rsid w:val="00FA5871"/>
    <w:rsid w:val="00FA6225"/>
    <w:rsid w:val="00FA6686"/>
    <w:rsid w:val="00FA6BCC"/>
    <w:rsid w:val="00FA79A3"/>
    <w:rsid w:val="00FA7AA6"/>
    <w:rsid w:val="00FA7B16"/>
    <w:rsid w:val="00FA7C04"/>
    <w:rsid w:val="00FB035D"/>
    <w:rsid w:val="00FB0443"/>
    <w:rsid w:val="00FB16B3"/>
    <w:rsid w:val="00FB18E8"/>
    <w:rsid w:val="00FB1CBB"/>
    <w:rsid w:val="00FB22E5"/>
    <w:rsid w:val="00FB2312"/>
    <w:rsid w:val="00FB27DF"/>
    <w:rsid w:val="00FB2E86"/>
    <w:rsid w:val="00FB2F94"/>
    <w:rsid w:val="00FB35B8"/>
    <w:rsid w:val="00FB3CD6"/>
    <w:rsid w:val="00FB43D4"/>
    <w:rsid w:val="00FB46A4"/>
    <w:rsid w:val="00FB52FD"/>
    <w:rsid w:val="00FB5689"/>
    <w:rsid w:val="00FB6D13"/>
    <w:rsid w:val="00FB7340"/>
    <w:rsid w:val="00FB7724"/>
    <w:rsid w:val="00FB7B15"/>
    <w:rsid w:val="00FB7B5D"/>
    <w:rsid w:val="00FC1530"/>
    <w:rsid w:val="00FC1859"/>
    <w:rsid w:val="00FC2100"/>
    <w:rsid w:val="00FC2742"/>
    <w:rsid w:val="00FC2D17"/>
    <w:rsid w:val="00FC35B0"/>
    <w:rsid w:val="00FC3BBC"/>
    <w:rsid w:val="00FC3EEB"/>
    <w:rsid w:val="00FC4A6E"/>
    <w:rsid w:val="00FC4D5C"/>
    <w:rsid w:val="00FC553E"/>
    <w:rsid w:val="00FC65A0"/>
    <w:rsid w:val="00FD0386"/>
    <w:rsid w:val="00FD04EB"/>
    <w:rsid w:val="00FD10D2"/>
    <w:rsid w:val="00FD22B6"/>
    <w:rsid w:val="00FD2475"/>
    <w:rsid w:val="00FD2751"/>
    <w:rsid w:val="00FD282A"/>
    <w:rsid w:val="00FD2A71"/>
    <w:rsid w:val="00FD3822"/>
    <w:rsid w:val="00FD4CC0"/>
    <w:rsid w:val="00FD5AFC"/>
    <w:rsid w:val="00FD6A3D"/>
    <w:rsid w:val="00FD6BB9"/>
    <w:rsid w:val="00FD6F42"/>
    <w:rsid w:val="00FD7313"/>
    <w:rsid w:val="00FE0987"/>
    <w:rsid w:val="00FE098B"/>
    <w:rsid w:val="00FE0C6B"/>
    <w:rsid w:val="00FE22FE"/>
    <w:rsid w:val="00FE23E2"/>
    <w:rsid w:val="00FE3DA5"/>
    <w:rsid w:val="00FE460F"/>
    <w:rsid w:val="00FE4930"/>
    <w:rsid w:val="00FE4E61"/>
    <w:rsid w:val="00FE6FE5"/>
    <w:rsid w:val="00FE74FC"/>
    <w:rsid w:val="00FE761D"/>
    <w:rsid w:val="00FE76FA"/>
    <w:rsid w:val="00FE7A0A"/>
    <w:rsid w:val="00FE7A4E"/>
    <w:rsid w:val="00FE7B7C"/>
    <w:rsid w:val="00FF01C5"/>
    <w:rsid w:val="00FF07F7"/>
    <w:rsid w:val="00FF1716"/>
    <w:rsid w:val="00FF2A88"/>
    <w:rsid w:val="00FF51D0"/>
    <w:rsid w:val="00FF52CC"/>
    <w:rsid w:val="00FF5929"/>
    <w:rsid w:val="00FF6227"/>
    <w:rsid w:val="00FF62EF"/>
    <w:rsid w:val="00FF68C4"/>
    <w:rsid w:val="00FF7E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DF1D363"/>
  <w15:chartTrackingRefBased/>
  <w15:docId w15:val="{CBA0B936-9CEB-4016-AD45-617C3E50C3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560F8"/>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A63872"/>
    <w:pPr>
      <w:pBdr>
        <w:top w:val="none" w:sz="0" w:space="0" w:color="auto"/>
      </w:pBdr>
      <w:spacing w:before="180"/>
      <w:outlineLvl w:val="1"/>
    </w:pPr>
    <w:rPr>
      <w:sz w:val="32"/>
    </w:rPr>
  </w:style>
  <w:style w:type="paragraph" w:styleId="Heading3">
    <w:name w:val="heading 3"/>
    <w:basedOn w:val="Heading2"/>
    <w:next w:val="Normal"/>
    <w:qFormat/>
    <w:rsid w:val="00A63872"/>
    <w:pPr>
      <w:spacing w:before="120"/>
      <w:outlineLvl w:val="2"/>
    </w:pPr>
    <w:rPr>
      <w:sz w:val="28"/>
    </w:rPr>
  </w:style>
  <w:style w:type="paragraph" w:styleId="Heading4">
    <w:name w:val="heading 4"/>
    <w:aliases w:val="h4"/>
    <w:basedOn w:val="Heading3"/>
    <w:next w:val="Normal"/>
    <w:qFormat/>
    <w:rsid w:val="00A63872"/>
    <w:pPr>
      <w:ind w:left="1418" w:hanging="1418"/>
      <w:outlineLvl w:val="3"/>
    </w:pPr>
    <w:rPr>
      <w:sz w:val="24"/>
    </w:rPr>
  </w:style>
  <w:style w:type="paragraph" w:styleId="Heading5">
    <w:name w:val="heading 5"/>
    <w:basedOn w:val="Heading4"/>
    <w:next w:val="Normal"/>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rsid w:val="00A63872"/>
    <w:rPr>
      <w:lang w:val="x-none"/>
    </w:rPr>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4E0821"/>
    <w:rPr>
      <w:rFonts w:ascii="Arial" w:hAnsi="Arial"/>
      <w:vanish w:val="0"/>
      <w:color w:val="FF0000"/>
      <w:sz w:val="24"/>
    </w:rPr>
  </w:style>
  <w:style w:type="paragraph" w:styleId="BodyText3">
    <w:name w:val="Body Text 3"/>
    <w:basedOn w:val="Normal"/>
    <w:rsid w:val="004E0821"/>
    <w:rPr>
      <w:i/>
    </w:rPr>
  </w:style>
  <w:style w:type="paragraph" w:styleId="DocumentMap">
    <w:name w:val="Document Map"/>
    <w:basedOn w:val="Normal"/>
    <w:semiHidden/>
    <w:rsid w:val="004E0821"/>
    <w:pPr>
      <w:shd w:val="clear" w:color="auto" w:fill="000080"/>
    </w:pPr>
    <w:rPr>
      <w:rFonts w:ascii="Tahoma" w:hAnsi="Tahoma"/>
    </w:rPr>
  </w:style>
  <w:style w:type="paragraph" w:customStyle="1" w:styleId="Bulletedo1">
    <w:name w:val="Bulleted o 1"/>
    <w:basedOn w:val="Normal"/>
    <w:rsid w:val="004E0821"/>
    <w:pPr>
      <w:numPr>
        <w:numId w:val="1"/>
      </w:numPr>
    </w:pPr>
  </w:style>
  <w:style w:type="paragraph" w:customStyle="1" w:styleId="text">
    <w:name w:val="text"/>
    <w:basedOn w:val="Normal"/>
    <w:rsid w:val="004E0821"/>
    <w:pPr>
      <w:spacing w:after="240"/>
      <w:jc w:val="both"/>
    </w:pPr>
    <w:rPr>
      <w:sz w:val="24"/>
      <w:lang w:eastAsia="zh-CN"/>
    </w:rPr>
  </w:style>
  <w:style w:type="paragraph" w:customStyle="1" w:styleId="Equation">
    <w:name w:val="Equation"/>
    <w:basedOn w:val="Normal"/>
    <w:next w:val="Normal"/>
    <w:rsid w:val="004E0821"/>
    <w:pPr>
      <w:tabs>
        <w:tab w:val="right" w:pos="10206"/>
      </w:tabs>
      <w:spacing w:after="220"/>
      <w:ind w:left="1298"/>
    </w:pPr>
    <w:rPr>
      <w:rFonts w:ascii="Arial" w:hAnsi="Arial"/>
      <w:sz w:val="22"/>
      <w:lang w:eastAsia="zh-CN"/>
    </w:rPr>
  </w:style>
  <w:style w:type="paragraph" w:customStyle="1" w:styleId="00BodyText">
    <w:name w:val="00 BodyText"/>
    <w:basedOn w:val="Normal"/>
    <w:rsid w:val="004E0821"/>
    <w:pPr>
      <w:spacing w:after="220"/>
    </w:pPr>
    <w:rPr>
      <w:rFonts w:ascii="Arial" w:hAnsi="Arial"/>
      <w:sz w:val="22"/>
    </w:rPr>
  </w:style>
  <w:style w:type="paragraph" w:customStyle="1" w:styleId="11BodyText">
    <w:name w:val="11 BodyText"/>
    <w:basedOn w:val="Normal"/>
    <w:rsid w:val="004E0821"/>
    <w:pPr>
      <w:spacing w:after="220"/>
      <w:ind w:left="1298"/>
    </w:pPr>
    <w:rPr>
      <w:rFonts w:ascii="Arial" w:hAnsi="Arial"/>
      <w:sz w:val="22"/>
    </w:rPr>
  </w:style>
  <w:style w:type="paragraph" w:customStyle="1" w:styleId="table">
    <w:name w:val="table"/>
    <w:basedOn w:val="text"/>
    <w:next w:val="text"/>
    <w:rsid w:val="004E0821"/>
    <w:pPr>
      <w:spacing w:after="0"/>
      <w:jc w:val="center"/>
    </w:pPr>
    <w:rPr>
      <w:sz w:val="20"/>
    </w:rPr>
  </w:style>
  <w:style w:type="paragraph" w:styleId="Caption">
    <w:name w:val="caption"/>
    <w:aliases w:val="cap"/>
    <w:basedOn w:val="Normal"/>
    <w:next w:val="Normal"/>
    <w:qFormat/>
    <w:rsid w:val="004E0821"/>
    <w:pPr>
      <w:spacing w:before="120" w:after="120"/>
    </w:pPr>
    <w:rPr>
      <w:b/>
      <w:bCs/>
    </w:rPr>
  </w:style>
  <w:style w:type="paragraph" w:customStyle="1" w:styleId="bodyCharCharChar">
    <w:name w:val="body Char Char Char"/>
    <w:basedOn w:val="Normal"/>
    <w:rsid w:val="004E0821"/>
    <w:pPr>
      <w:tabs>
        <w:tab w:val="left" w:pos="2160"/>
      </w:tabs>
      <w:spacing w:before="120" w:after="120" w:line="280" w:lineRule="atLeast"/>
      <w:jc w:val="both"/>
    </w:pPr>
    <w:rPr>
      <w:rFonts w:ascii="New York" w:hAnsi="New York"/>
      <w:sz w:val="24"/>
    </w:rPr>
  </w:style>
  <w:style w:type="paragraph" w:styleId="BodyText">
    <w:name w:val="Body Text"/>
    <w:aliases w:val="bt"/>
    <w:basedOn w:val="Normal"/>
    <w:rsid w:val="004E0821"/>
    <w:pPr>
      <w:spacing w:after="120"/>
      <w:jc w:val="both"/>
    </w:pPr>
    <w:rPr>
      <w:rFonts w:ascii="Times" w:hAnsi="Times"/>
      <w:szCs w:val="24"/>
    </w:rPr>
  </w:style>
  <w:style w:type="paragraph" w:styleId="BodyText2">
    <w:name w:val="Body Text 2"/>
    <w:basedOn w:val="Normal"/>
    <w:rsid w:val="004E0821"/>
    <w:pPr>
      <w:tabs>
        <w:tab w:val="left" w:pos="1985"/>
      </w:tabs>
      <w:spacing w:after="0"/>
      <w:jc w:val="both"/>
    </w:pPr>
    <w:rPr>
      <w:rFonts w:ascii="Arial" w:hAnsi="Arial"/>
      <w:sz w:val="22"/>
    </w:rPr>
  </w:style>
  <w:style w:type="character" w:customStyle="1" w:styleId="Heading1Char">
    <w:name w:val="Heading 1 Char"/>
    <w:rsid w:val="004E0821"/>
    <w:rPr>
      <w:rFonts w:ascii="Arial" w:hAnsi="Arial"/>
      <w:sz w:val="36"/>
      <w:lang w:val="en-GB" w:eastAsia="en-US" w:bidi="ar-SA"/>
    </w:rPr>
  </w:style>
  <w:style w:type="paragraph" w:customStyle="1" w:styleId="body">
    <w:name w:val="body"/>
    <w:basedOn w:val="Normal"/>
    <w:rsid w:val="004E0821"/>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semiHidden/>
    <w:rsid w:val="00A10B48"/>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FBCharCharCharChar1">
    <w:name w:val="FB Char Char Char Char1"/>
    <w:next w:val="Normal"/>
    <w:semiHidden/>
    <w:rsid w:val="002B11A0"/>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Normal12pt">
    <w:name w:val="Normal + 12 pt"/>
    <w:basedOn w:val="Normal"/>
    <w:rsid w:val="005A167B"/>
    <w:pPr>
      <w:tabs>
        <w:tab w:val="left" w:pos="1200"/>
      </w:tabs>
      <w:overflowPunct/>
      <w:autoSpaceDE/>
      <w:autoSpaceDN/>
      <w:adjustRightInd/>
      <w:spacing w:after="0"/>
      <w:textAlignment w:val="auto"/>
    </w:pPr>
    <w:rPr>
      <w:rFonts w:eastAsia="Times New Roman"/>
      <w:sz w:val="22"/>
      <w:szCs w:val="22"/>
      <w:lang w:val="de-DE"/>
    </w:rPr>
  </w:style>
  <w:style w:type="paragraph" w:customStyle="1" w:styleId="Normla">
    <w:name w:val="Normla"/>
    <w:basedOn w:val="Normal"/>
    <w:rsid w:val="0041524C"/>
    <w:pPr>
      <w:spacing w:line="360" w:lineRule="auto"/>
      <w:jc w:val="both"/>
    </w:pPr>
  </w:style>
  <w:style w:type="paragraph" w:styleId="NormalWeb">
    <w:name w:val="Normal (Web)"/>
    <w:basedOn w:val="Normal"/>
    <w:uiPriority w:val="99"/>
    <w:unhideWhenUsed/>
    <w:rsid w:val="00A30D43"/>
    <w:pPr>
      <w:overflowPunct/>
      <w:autoSpaceDE/>
      <w:autoSpaceDN/>
      <w:adjustRightInd/>
      <w:spacing w:before="100" w:beforeAutospacing="1" w:after="100" w:afterAutospacing="1"/>
      <w:textAlignment w:val="auto"/>
    </w:pPr>
    <w:rPr>
      <w:rFonts w:eastAsia="Times New Roman"/>
      <w:sz w:val="24"/>
      <w:szCs w:val="24"/>
      <w:lang w:eastAsia="zh-CN"/>
    </w:rPr>
  </w:style>
  <w:style w:type="character" w:customStyle="1" w:styleId="B10">
    <w:name w:val="B1 (文字)"/>
    <w:link w:val="B1"/>
    <w:rsid w:val="00670328"/>
    <w:rPr>
      <w:rFonts w:ascii="Times New Roman" w:hAnsi="Times New Roman"/>
      <w:lang w:eastAsia="en-US"/>
    </w:rPr>
  </w:style>
  <w:style w:type="paragraph" w:styleId="Revision">
    <w:name w:val="Revision"/>
    <w:hidden/>
    <w:uiPriority w:val="99"/>
    <w:semiHidden/>
    <w:rsid w:val="00FE0C6B"/>
    <w:rPr>
      <w:rFonts w:ascii="Times New Roman" w:hAnsi="Times New Roman"/>
      <w:lang w:eastAsia="en-US"/>
    </w:rPr>
  </w:style>
  <w:style w:type="character" w:customStyle="1" w:styleId="B1Char1">
    <w:name w:val="B1 Char1"/>
    <w:rsid w:val="009037A0"/>
    <w:rPr>
      <w:lang w:val="en-GB" w:eastAsia="en-GB" w:bidi="ar-SA"/>
    </w:rPr>
  </w:style>
  <w:style w:type="paragraph" w:customStyle="1" w:styleId="CharChar1CharCharCharCharCharCharCharCharCharCharCharCharCharCharChar">
    <w:name w:val="Char Char1 Char Char Char Char Char Char Char Char Char Char Char Char Char Char Char"/>
    <w:semiHidden/>
    <w:rsid w:val="00A622E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basedOn w:val="Normal"/>
    <w:uiPriority w:val="34"/>
    <w:qFormat/>
    <w:rsid w:val="000E2BF3"/>
    <w:pPr>
      <w:overflowPunct/>
      <w:autoSpaceDE/>
      <w:autoSpaceDN/>
      <w:adjustRightInd/>
      <w:spacing w:after="0"/>
      <w:ind w:left="720"/>
      <w:contextualSpacing/>
      <w:textAlignment w:val="auto"/>
    </w:pPr>
    <w:rPr>
      <w:rFonts w:eastAsia="Times New Roman"/>
      <w:sz w:val="24"/>
      <w:szCs w:val="24"/>
    </w:rPr>
  </w:style>
  <w:style w:type="paragraph" w:styleId="Title">
    <w:name w:val="Title"/>
    <w:basedOn w:val="Normal"/>
    <w:link w:val="TitleChar"/>
    <w:qFormat/>
    <w:rsid w:val="00E725B6"/>
    <w:pPr>
      <w:spacing w:after="120"/>
      <w:jc w:val="center"/>
    </w:pPr>
    <w:rPr>
      <w:rFonts w:ascii="Arial" w:eastAsia="MS Mincho" w:hAnsi="Arial"/>
      <w:b/>
      <w:sz w:val="24"/>
      <w:lang w:val="de-DE"/>
    </w:rPr>
  </w:style>
  <w:style w:type="character" w:customStyle="1" w:styleId="TitleChar">
    <w:name w:val="Title Char"/>
    <w:link w:val="Title"/>
    <w:rsid w:val="00E725B6"/>
    <w:rPr>
      <w:rFonts w:ascii="Arial" w:eastAsia="MS Mincho" w:hAnsi="Arial"/>
      <w:b/>
      <w:sz w:val="24"/>
      <w:lang w:val="de-D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715564">
      <w:bodyDiv w:val="1"/>
      <w:marLeft w:val="0"/>
      <w:marRight w:val="0"/>
      <w:marTop w:val="0"/>
      <w:marBottom w:val="0"/>
      <w:divBdr>
        <w:top w:val="none" w:sz="0" w:space="0" w:color="auto"/>
        <w:left w:val="none" w:sz="0" w:space="0" w:color="auto"/>
        <w:bottom w:val="none" w:sz="0" w:space="0" w:color="auto"/>
        <w:right w:val="none" w:sz="0" w:space="0" w:color="auto"/>
      </w:divBdr>
      <w:divsChild>
        <w:div w:id="1140607982">
          <w:marLeft w:val="1901"/>
          <w:marRight w:val="0"/>
          <w:marTop w:val="84"/>
          <w:marBottom w:val="0"/>
          <w:divBdr>
            <w:top w:val="none" w:sz="0" w:space="0" w:color="auto"/>
            <w:left w:val="none" w:sz="0" w:space="0" w:color="auto"/>
            <w:bottom w:val="none" w:sz="0" w:space="0" w:color="auto"/>
            <w:right w:val="none" w:sz="0" w:space="0" w:color="auto"/>
          </w:divBdr>
        </w:div>
      </w:divsChild>
    </w:div>
    <w:div w:id="207302846">
      <w:bodyDiv w:val="1"/>
      <w:marLeft w:val="0"/>
      <w:marRight w:val="0"/>
      <w:marTop w:val="0"/>
      <w:marBottom w:val="0"/>
      <w:divBdr>
        <w:top w:val="none" w:sz="0" w:space="0" w:color="auto"/>
        <w:left w:val="none" w:sz="0" w:space="0" w:color="auto"/>
        <w:bottom w:val="none" w:sz="0" w:space="0" w:color="auto"/>
        <w:right w:val="none" w:sz="0" w:space="0" w:color="auto"/>
      </w:divBdr>
    </w:div>
    <w:div w:id="441875726">
      <w:bodyDiv w:val="1"/>
      <w:marLeft w:val="0"/>
      <w:marRight w:val="0"/>
      <w:marTop w:val="0"/>
      <w:marBottom w:val="0"/>
      <w:divBdr>
        <w:top w:val="none" w:sz="0" w:space="0" w:color="auto"/>
        <w:left w:val="none" w:sz="0" w:space="0" w:color="auto"/>
        <w:bottom w:val="none" w:sz="0" w:space="0" w:color="auto"/>
        <w:right w:val="none" w:sz="0" w:space="0" w:color="auto"/>
      </w:divBdr>
      <w:divsChild>
        <w:div w:id="1921284515">
          <w:marLeft w:val="547"/>
          <w:marRight w:val="0"/>
          <w:marTop w:val="96"/>
          <w:marBottom w:val="0"/>
          <w:divBdr>
            <w:top w:val="none" w:sz="0" w:space="0" w:color="auto"/>
            <w:left w:val="none" w:sz="0" w:space="0" w:color="auto"/>
            <w:bottom w:val="none" w:sz="0" w:space="0" w:color="auto"/>
            <w:right w:val="none" w:sz="0" w:space="0" w:color="auto"/>
          </w:divBdr>
        </w:div>
      </w:divsChild>
    </w:div>
    <w:div w:id="451478654">
      <w:bodyDiv w:val="1"/>
      <w:marLeft w:val="0"/>
      <w:marRight w:val="0"/>
      <w:marTop w:val="0"/>
      <w:marBottom w:val="0"/>
      <w:divBdr>
        <w:top w:val="none" w:sz="0" w:space="0" w:color="auto"/>
        <w:left w:val="none" w:sz="0" w:space="0" w:color="auto"/>
        <w:bottom w:val="none" w:sz="0" w:space="0" w:color="auto"/>
        <w:right w:val="none" w:sz="0" w:space="0" w:color="auto"/>
      </w:divBdr>
      <w:divsChild>
        <w:div w:id="114639977">
          <w:marLeft w:val="2261"/>
          <w:marRight w:val="0"/>
          <w:marTop w:val="72"/>
          <w:marBottom w:val="0"/>
          <w:divBdr>
            <w:top w:val="none" w:sz="0" w:space="0" w:color="auto"/>
            <w:left w:val="none" w:sz="0" w:space="0" w:color="auto"/>
            <w:bottom w:val="none" w:sz="0" w:space="0" w:color="auto"/>
            <w:right w:val="none" w:sz="0" w:space="0" w:color="auto"/>
          </w:divBdr>
        </w:div>
        <w:div w:id="122308747">
          <w:marLeft w:val="2981"/>
          <w:marRight w:val="0"/>
          <w:marTop w:val="72"/>
          <w:marBottom w:val="0"/>
          <w:divBdr>
            <w:top w:val="none" w:sz="0" w:space="0" w:color="auto"/>
            <w:left w:val="none" w:sz="0" w:space="0" w:color="auto"/>
            <w:bottom w:val="none" w:sz="0" w:space="0" w:color="auto"/>
            <w:right w:val="none" w:sz="0" w:space="0" w:color="auto"/>
          </w:divBdr>
        </w:div>
        <w:div w:id="419721389">
          <w:marLeft w:val="2981"/>
          <w:marRight w:val="0"/>
          <w:marTop w:val="72"/>
          <w:marBottom w:val="0"/>
          <w:divBdr>
            <w:top w:val="none" w:sz="0" w:space="0" w:color="auto"/>
            <w:left w:val="none" w:sz="0" w:space="0" w:color="auto"/>
            <w:bottom w:val="none" w:sz="0" w:space="0" w:color="auto"/>
            <w:right w:val="none" w:sz="0" w:space="0" w:color="auto"/>
          </w:divBdr>
        </w:div>
        <w:div w:id="560365523">
          <w:marLeft w:val="2261"/>
          <w:marRight w:val="0"/>
          <w:marTop w:val="72"/>
          <w:marBottom w:val="0"/>
          <w:divBdr>
            <w:top w:val="none" w:sz="0" w:space="0" w:color="auto"/>
            <w:left w:val="none" w:sz="0" w:space="0" w:color="auto"/>
            <w:bottom w:val="none" w:sz="0" w:space="0" w:color="auto"/>
            <w:right w:val="none" w:sz="0" w:space="0" w:color="auto"/>
          </w:divBdr>
        </w:div>
        <w:div w:id="680667163">
          <w:marLeft w:val="2981"/>
          <w:marRight w:val="0"/>
          <w:marTop w:val="72"/>
          <w:marBottom w:val="0"/>
          <w:divBdr>
            <w:top w:val="none" w:sz="0" w:space="0" w:color="auto"/>
            <w:left w:val="none" w:sz="0" w:space="0" w:color="auto"/>
            <w:bottom w:val="none" w:sz="0" w:space="0" w:color="auto"/>
            <w:right w:val="none" w:sz="0" w:space="0" w:color="auto"/>
          </w:divBdr>
        </w:div>
        <w:div w:id="1161430936">
          <w:marLeft w:val="3701"/>
          <w:marRight w:val="0"/>
          <w:marTop w:val="72"/>
          <w:marBottom w:val="0"/>
          <w:divBdr>
            <w:top w:val="none" w:sz="0" w:space="0" w:color="auto"/>
            <w:left w:val="none" w:sz="0" w:space="0" w:color="auto"/>
            <w:bottom w:val="none" w:sz="0" w:space="0" w:color="auto"/>
            <w:right w:val="none" w:sz="0" w:space="0" w:color="auto"/>
          </w:divBdr>
        </w:div>
        <w:div w:id="1258059421">
          <w:marLeft w:val="2261"/>
          <w:marRight w:val="0"/>
          <w:marTop w:val="72"/>
          <w:marBottom w:val="0"/>
          <w:divBdr>
            <w:top w:val="none" w:sz="0" w:space="0" w:color="auto"/>
            <w:left w:val="none" w:sz="0" w:space="0" w:color="auto"/>
            <w:bottom w:val="none" w:sz="0" w:space="0" w:color="auto"/>
            <w:right w:val="none" w:sz="0" w:space="0" w:color="auto"/>
          </w:divBdr>
        </w:div>
        <w:div w:id="1759714002">
          <w:marLeft w:val="2261"/>
          <w:marRight w:val="0"/>
          <w:marTop w:val="72"/>
          <w:marBottom w:val="0"/>
          <w:divBdr>
            <w:top w:val="none" w:sz="0" w:space="0" w:color="auto"/>
            <w:left w:val="none" w:sz="0" w:space="0" w:color="auto"/>
            <w:bottom w:val="none" w:sz="0" w:space="0" w:color="auto"/>
            <w:right w:val="none" w:sz="0" w:space="0" w:color="auto"/>
          </w:divBdr>
        </w:div>
        <w:div w:id="2085712240">
          <w:marLeft w:val="1901"/>
          <w:marRight w:val="0"/>
          <w:marTop w:val="84"/>
          <w:marBottom w:val="0"/>
          <w:divBdr>
            <w:top w:val="none" w:sz="0" w:space="0" w:color="auto"/>
            <w:left w:val="none" w:sz="0" w:space="0" w:color="auto"/>
            <w:bottom w:val="none" w:sz="0" w:space="0" w:color="auto"/>
            <w:right w:val="none" w:sz="0" w:space="0" w:color="auto"/>
          </w:divBdr>
        </w:div>
        <w:div w:id="2119448233">
          <w:marLeft w:val="2981"/>
          <w:marRight w:val="0"/>
          <w:marTop w:val="72"/>
          <w:marBottom w:val="0"/>
          <w:divBdr>
            <w:top w:val="none" w:sz="0" w:space="0" w:color="auto"/>
            <w:left w:val="none" w:sz="0" w:space="0" w:color="auto"/>
            <w:bottom w:val="none" w:sz="0" w:space="0" w:color="auto"/>
            <w:right w:val="none" w:sz="0" w:space="0" w:color="auto"/>
          </w:divBdr>
        </w:div>
      </w:divsChild>
    </w:div>
    <w:div w:id="465049457">
      <w:bodyDiv w:val="1"/>
      <w:marLeft w:val="0"/>
      <w:marRight w:val="0"/>
      <w:marTop w:val="0"/>
      <w:marBottom w:val="0"/>
      <w:divBdr>
        <w:top w:val="none" w:sz="0" w:space="0" w:color="auto"/>
        <w:left w:val="none" w:sz="0" w:space="0" w:color="auto"/>
        <w:bottom w:val="none" w:sz="0" w:space="0" w:color="auto"/>
        <w:right w:val="none" w:sz="0" w:space="0" w:color="auto"/>
      </w:divBdr>
      <w:divsChild>
        <w:div w:id="1408189245">
          <w:marLeft w:val="1166"/>
          <w:marRight w:val="0"/>
          <w:marTop w:val="96"/>
          <w:marBottom w:val="0"/>
          <w:divBdr>
            <w:top w:val="none" w:sz="0" w:space="0" w:color="auto"/>
            <w:left w:val="none" w:sz="0" w:space="0" w:color="auto"/>
            <w:bottom w:val="none" w:sz="0" w:space="0" w:color="auto"/>
            <w:right w:val="none" w:sz="0" w:space="0" w:color="auto"/>
          </w:divBdr>
        </w:div>
      </w:divsChild>
    </w:div>
    <w:div w:id="479079073">
      <w:bodyDiv w:val="1"/>
      <w:marLeft w:val="0"/>
      <w:marRight w:val="0"/>
      <w:marTop w:val="0"/>
      <w:marBottom w:val="0"/>
      <w:divBdr>
        <w:top w:val="none" w:sz="0" w:space="0" w:color="auto"/>
        <w:left w:val="none" w:sz="0" w:space="0" w:color="auto"/>
        <w:bottom w:val="none" w:sz="0" w:space="0" w:color="auto"/>
        <w:right w:val="none" w:sz="0" w:space="0" w:color="auto"/>
      </w:divBdr>
      <w:divsChild>
        <w:div w:id="90126387">
          <w:marLeft w:val="720"/>
          <w:marRight w:val="0"/>
          <w:marTop w:val="144"/>
          <w:marBottom w:val="0"/>
          <w:divBdr>
            <w:top w:val="none" w:sz="0" w:space="0" w:color="auto"/>
            <w:left w:val="none" w:sz="0" w:space="0" w:color="auto"/>
            <w:bottom w:val="none" w:sz="0" w:space="0" w:color="auto"/>
            <w:right w:val="none" w:sz="0" w:space="0" w:color="auto"/>
          </w:divBdr>
        </w:div>
        <w:div w:id="575941358">
          <w:marLeft w:val="274"/>
          <w:marRight w:val="0"/>
          <w:marTop w:val="168"/>
          <w:marBottom w:val="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413886">
      <w:bodyDiv w:val="1"/>
      <w:marLeft w:val="0"/>
      <w:marRight w:val="0"/>
      <w:marTop w:val="0"/>
      <w:marBottom w:val="0"/>
      <w:divBdr>
        <w:top w:val="none" w:sz="0" w:space="0" w:color="auto"/>
        <w:left w:val="none" w:sz="0" w:space="0" w:color="auto"/>
        <w:bottom w:val="none" w:sz="0" w:space="0" w:color="auto"/>
        <w:right w:val="none" w:sz="0" w:space="0" w:color="auto"/>
      </w:divBdr>
      <w:divsChild>
        <w:div w:id="42489555">
          <w:marLeft w:val="720"/>
          <w:marRight w:val="0"/>
          <w:marTop w:val="151"/>
          <w:marBottom w:val="0"/>
          <w:divBdr>
            <w:top w:val="none" w:sz="0" w:space="0" w:color="auto"/>
            <w:left w:val="none" w:sz="0" w:space="0" w:color="auto"/>
            <w:bottom w:val="none" w:sz="0" w:space="0" w:color="auto"/>
            <w:right w:val="none" w:sz="0" w:space="0" w:color="auto"/>
          </w:divBdr>
        </w:div>
        <w:div w:id="1165895737">
          <w:marLeft w:val="1253"/>
          <w:marRight w:val="0"/>
          <w:marTop w:val="134"/>
          <w:marBottom w:val="0"/>
          <w:divBdr>
            <w:top w:val="none" w:sz="0" w:space="0" w:color="auto"/>
            <w:left w:val="none" w:sz="0" w:space="0" w:color="auto"/>
            <w:bottom w:val="none" w:sz="0" w:space="0" w:color="auto"/>
            <w:right w:val="none" w:sz="0" w:space="0" w:color="auto"/>
          </w:divBdr>
        </w:div>
      </w:divsChild>
    </w:div>
    <w:div w:id="594896769">
      <w:bodyDiv w:val="1"/>
      <w:marLeft w:val="0"/>
      <w:marRight w:val="0"/>
      <w:marTop w:val="0"/>
      <w:marBottom w:val="0"/>
      <w:divBdr>
        <w:top w:val="none" w:sz="0" w:space="0" w:color="auto"/>
        <w:left w:val="none" w:sz="0" w:space="0" w:color="auto"/>
        <w:bottom w:val="none" w:sz="0" w:space="0" w:color="auto"/>
        <w:right w:val="none" w:sz="0" w:space="0" w:color="auto"/>
      </w:divBdr>
      <w:divsChild>
        <w:div w:id="484853779">
          <w:marLeft w:val="547"/>
          <w:marRight w:val="0"/>
          <w:marTop w:val="96"/>
          <w:marBottom w:val="0"/>
          <w:divBdr>
            <w:top w:val="none" w:sz="0" w:space="0" w:color="auto"/>
            <w:left w:val="none" w:sz="0" w:space="0" w:color="auto"/>
            <w:bottom w:val="none" w:sz="0" w:space="0" w:color="auto"/>
            <w:right w:val="none" w:sz="0" w:space="0" w:color="auto"/>
          </w:divBdr>
        </w:div>
        <w:div w:id="1025908898">
          <w:marLeft w:val="1166"/>
          <w:marRight w:val="0"/>
          <w:marTop w:val="86"/>
          <w:marBottom w:val="0"/>
          <w:divBdr>
            <w:top w:val="none" w:sz="0" w:space="0" w:color="auto"/>
            <w:left w:val="none" w:sz="0" w:space="0" w:color="auto"/>
            <w:bottom w:val="none" w:sz="0" w:space="0" w:color="auto"/>
            <w:right w:val="none" w:sz="0" w:space="0" w:color="auto"/>
          </w:divBdr>
        </w:div>
        <w:div w:id="1644383910">
          <w:marLeft w:val="1166"/>
          <w:marRight w:val="0"/>
          <w:marTop w:val="86"/>
          <w:marBottom w:val="0"/>
          <w:divBdr>
            <w:top w:val="none" w:sz="0" w:space="0" w:color="auto"/>
            <w:left w:val="none" w:sz="0" w:space="0" w:color="auto"/>
            <w:bottom w:val="none" w:sz="0" w:space="0" w:color="auto"/>
            <w:right w:val="none" w:sz="0" w:space="0" w:color="auto"/>
          </w:divBdr>
        </w:div>
        <w:div w:id="1974365605">
          <w:marLeft w:val="1166"/>
          <w:marRight w:val="0"/>
          <w:marTop w:val="86"/>
          <w:marBottom w:val="0"/>
          <w:divBdr>
            <w:top w:val="none" w:sz="0" w:space="0" w:color="auto"/>
            <w:left w:val="none" w:sz="0" w:space="0" w:color="auto"/>
            <w:bottom w:val="none" w:sz="0" w:space="0" w:color="auto"/>
            <w:right w:val="none" w:sz="0" w:space="0" w:color="auto"/>
          </w:divBdr>
        </w:div>
        <w:div w:id="1975408251">
          <w:marLeft w:val="547"/>
          <w:marRight w:val="0"/>
          <w:marTop w:val="96"/>
          <w:marBottom w:val="0"/>
          <w:divBdr>
            <w:top w:val="none" w:sz="0" w:space="0" w:color="auto"/>
            <w:left w:val="none" w:sz="0" w:space="0" w:color="auto"/>
            <w:bottom w:val="none" w:sz="0" w:space="0" w:color="auto"/>
            <w:right w:val="none" w:sz="0" w:space="0" w:color="auto"/>
          </w:divBdr>
        </w:div>
      </w:divsChild>
    </w:div>
    <w:div w:id="71069316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834224977">
      <w:bodyDiv w:val="1"/>
      <w:marLeft w:val="0"/>
      <w:marRight w:val="0"/>
      <w:marTop w:val="0"/>
      <w:marBottom w:val="0"/>
      <w:divBdr>
        <w:top w:val="none" w:sz="0" w:space="0" w:color="auto"/>
        <w:left w:val="none" w:sz="0" w:space="0" w:color="auto"/>
        <w:bottom w:val="none" w:sz="0" w:space="0" w:color="auto"/>
        <w:right w:val="none" w:sz="0" w:space="0" w:color="auto"/>
      </w:divBdr>
      <w:divsChild>
        <w:div w:id="770901103">
          <w:marLeft w:val="1166"/>
          <w:marRight w:val="0"/>
          <w:marTop w:val="96"/>
          <w:marBottom w:val="0"/>
          <w:divBdr>
            <w:top w:val="none" w:sz="0" w:space="0" w:color="auto"/>
            <w:left w:val="none" w:sz="0" w:space="0" w:color="auto"/>
            <w:bottom w:val="none" w:sz="0" w:space="0" w:color="auto"/>
            <w:right w:val="none" w:sz="0" w:space="0" w:color="auto"/>
          </w:divBdr>
        </w:div>
      </w:divsChild>
    </w:div>
    <w:div w:id="907224933">
      <w:bodyDiv w:val="1"/>
      <w:marLeft w:val="0"/>
      <w:marRight w:val="0"/>
      <w:marTop w:val="0"/>
      <w:marBottom w:val="0"/>
      <w:divBdr>
        <w:top w:val="none" w:sz="0" w:space="0" w:color="auto"/>
        <w:left w:val="none" w:sz="0" w:space="0" w:color="auto"/>
        <w:bottom w:val="none" w:sz="0" w:space="0" w:color="auto"/>
        <w:right w:val="none" w:sz="0" w:space="0" w:color="auto"/>
      </w:divBdr>
    </w:div>
    <w:div w:id="1005862840">
      <w:bodyDiv w:val="1"/>
      <w:marLeft w:val="0"/>
      <w:marRight w:val="0"/>
      <w:marTop w:val="0"/>
      <w:marBottom w:val="0"/>
      <w:divBdr>
        <w:top w:val="none" w:sz="0" w:space="0" w:color="auto"/>
        <w:left w:val="none" w:sz="0" w:space="0" w:color="auto"/>
        <w:bottom w:val="none" w:sz="0" w:space="0" w:color="auto"/>
        <w:right w:val="none" w:sz="0" w:space="0" w:color="auto"/>
      </w:divBdr>
      <w:divsChild>
        <w:div w:id="346686221">
          <w:marLeft w:val="1440"/>
          <w:marRight w:val="0"/>
          <w:marTop w:val="96"/>
          <w:marBottom w:val="0"/>
          <w:divBdr>
            <w:top w:val="none" w:sz="0" w:space="0" w:color="auto"/>
            <w:left w:val="none" w:sz="0" w:space="0" w:color="auto"/>
            <w:bottom w:val="none" w:sz="0" w:space="0" w:color="auto"/>
            <w:right w:val="none" w:sz="0" w:space="0" w:color="auto"/>
          </w:divBdr>
        </w:div>
        <w:div w:id="489517662">
          <w:marLeft w:val="1901"/>
          <w:marRight w:val="0"/>
          <w:marTop w:val="84"/>
          <w:marBottom w:val="0"/>
          <w:divBdr>
            <w:top w:val="none" w:sz="0" w:space="0" w:color="auto"/>
            <w:left w:val="none" w:sz="0" w:space="0" w:color="auto"/>
            <w:bottom w:val="none" w:sz="0" w:space="0" w:color="auto"/>
            <w:right w:val="none" w:sz="0" w:space="0" w:color="auto"/>
          </w:divBdr>
        </w:div>
        <w:div w:id="749279092">
          <w:marLeft w:val="2261"/>
          <w:marRight w:val="0"/>
          <w:marTop w:val="72"/>
          <w:marBottom w:val="0"/>
          <w:divBdr>
            <w:top w:val="none" w:sz="0" w:space="0" w:color="auto"/>
            <w:left w:val="none" w:sz="0" w:space="0" w:color="auto"/>
            <w:bottom w:val="none" w:sz="0" w:space="0" w:color="auto"/>
            <w:right w:val="none" w:sz="0" w:space="0" w:color="auto"/>
          </w:divBdr>
        </w:div>
        <w:div w:id="1180923535">
          <w:marLeft w:val="994"/>
          <w:marRight w:val="0"/>
          <w:marTop w:val="108"/>
          <w:marBottom w:val="0"/>
          <w:divBdr>
            <w:top w:val="none" w:sz="0" w:space="0" w:color="auto"/>
            <w:left w:val="none" w:sz="0" w:space="0" w:color="auto"/>
            <w:bottom w:val="none" w:sz="0" w:space="0" w:color="auto"/>
            <w:right w:val="none" w:sz="0" w:space="0" w:color="auto"/>
          </w:divBdr>
        </w:div>
        <w:div w:id="1760253681">
          <w:marLeft w:val="1440"/>
          <w:marRight w:val="0"/>
          <w:marTop w:val="96"/>
          <w:marBottom w:val="0"/>
          <w:divBdr>
            <w:top w:val="none" w:sz="0" w:space="0" w:color="auto"/>
            <w:left w:val="none" w:sz="0" w:space="0" w:color="auto"/>
            <w:bottom w:val="none" w:sz="0" w:space="0" w:color="auto"/>
            <w:right w:val="none" w:sz="0" w:space="0" w:color="auto"/>
          </w:divBdr>
        </w:div>
        <w:div w:id="1846242875">
          <w:marLeft w:val="2261"/>
          <w:marRight w:val="0"/>
          <w:marTop w:val="72"/>
          <w:marBottom w:val="0"/>
          <w:divBdr>
            <w:top w:val="none" w:sz="0" w:space="0" w:color="auto"/>
            <w:left w:val="none" w:sz="0" w:space="0" w:color="auto"/>
            <w:bottom w:val="none" w:sz="0" w:space="0" w:color="auto"/>
            <w:right w:val="none" w:sz="0" w:space="0" w:color="auto"/>
          </w:divBdr>
        </w:div>
        <w:div w:id="2024277270">
          <w:marLeft w:val="1440"/>
          <w:marRight w:val="0"/>
          <w:marTop w:val="96"/>
          <w:marBottom w:val="0"/>
          <w:divBdr>
            <w:top w:val="none" w:sz="0" w:space="0" w:color="auto"/>
            <w:left w:val="none" w:sz="0" w:space="0" w:color="auto"/>
            <w:bottom w:val="none" w:sz="0" w:space="0" w:color="auto"/>
            <w:right w:val="none" w:sz="0" w:space="0" w:color="auto"/>
          </w:divBdr>
        </w:div>
        <w:div w:id="2103378500">
          <w:marLeft w:val="1901"/>
          <w:marRight w:val="0"/>
          <w:marTop w:val="84"/>
          <w:marBottom w:val="0"/>
          <w:divBdr>
            <w:top w:val="none" w:sz="0" w:space="0" w:color="auto"/>
            <w:left w:val="none" w:sz="0" w:space="0" w:color="auto"/>
            <w:bottom w:val="none" w:sz="0" w:space="0" w:color="auto"/>
            <w:right w:val="none" w:sz="0" w:space="0" w:color="auto"/>
          </w:divBdr>
        </w:div>
      </w:divsChild>
    </w:div>
    <w:div w:id="1012995204">
      <w:bodyDiv w:val="1"/>
      <w:marLeft w:val="0"/>
      <w:marRight w:val="0"/>
      <w:marTop w:val="0"/>
      <w:marBottom w:val="0"/>
      <w:divBdr>
        <w:top w:val="none" w:sz="0" w:space="0" w:color="auto"/>
        <w:left w:val="none" w:sz="0" w:space="0" w:color="auto"/>
        <w:bottom w:val="none" w:sz="0" w:space="0" w:color="auto"/>
        <w:right w:val="none" w:sz="0" w:space="0" w:color="auto"/>
      </w:divBdr>
      <w:divsChild>
        <w:div w:id="67923677">
          <w:marLeft w:val="274"/>
          <w:marRight w:val="0"/>
          <w:marTop w:val="120"/>
          <w:marBottom w:val="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8975973">
      <w:bodyDiv w:val="1"/>
      <w:marLeft w:val="0"/>
      <w:marRight w:val="0"/>
      <w:marTop w:val="0"/>
      <w:marBottom w:val="0"/>
      <w:divBdr>
        <w:top w:val="none" w:sz="0" w:space="0" w:color="auto"/>
        <w:left w:val="none" w:sz="0" w:space="0" w:color="auto"/>
        <w:bottom w:val="none" w:sz="0" w:space="0" w:color="auto"/>
        <w:right w:val="none" w:sz="0" w:space="0" w:color="auto"/>
      </w:divBdr>
      <w:divsChild>
        <w:div w:id="920721465">
          <w:marLeft w:val="0"/>
          <w:marRight w:val="0"/>
          <w:marTop w:val="0"/>
          <w:marBottom w:val="0"/>
          <w:divBdr>
            <w:top w:val="none" w:sz="0" w:space="0" w:color="auto"/>
            <w:left w:val="none" w:sz="0" w:space="0" w:color="auto"/>
            <w:bottom w:val="none" w:sz="0" w:space="0" w:color="auto"/>
            <w:right w:val="none" w:sz="0" w:space="0" w:color="auto"/>
          </w:divBdr>
          <w:divsChild>
            <w:div w:id="625820031">
              <w:marLeft w:val="0"/>
              <w:marRight w:val="0"/>
              <w:marTop w:val="0"/>
              <w:marBottom w:val="0"/>
              <w:divBdr>
                <w:top w:val="none" w:sz="0" w:space="0" w:color="auto"/>
                <w:left w:val="none" w:sz="0" w:space="0" w:color="auto"/>
                <w:bottom w:val="none" w:sz="0" w:space="0" w:color="auto"/>
                <w:right w:val="none" w:sz="0" w:space="0" w:color="auto"/>
              </w:divBdr>
            </w:div>
            <w:div w:id="1029378004">
              <w:marLeft w:val="0"/>
              <w:marRight w:val="0"/>
              <w:marTop w:val="0"/>
              <w:marBottom w:val="0"/>
              <w:divBdr>
                <w:top w:val="none" w:sz="0" w:space="0" w:color="auto"/>
                <w:left w:val="none" w:sz="0" w:space="0" w:color="auto"/>
                <w:bottom w:val="none" w:sz="0" w:space="0" w:color="auto"/>
                <w:right w:val="none" w:sz="0" w:space="0" w:color="auto"/>
              </w:divBdr>
            </w:div>
            <w:div w:id="1223179723">
              <w:marLeft w:val="0"/>
              <w:marRight w:val="0"/>
              <w:marTop w:val="0"/>
              <w:marBottom w:val="0"/>
              <w:divBdr>
                <w:top w:val="none" w:sz="0" w:space="0" w:color="auto"/>
                <w:left w:val="none" w:sz="0" w:space="0" w:color="auto"/>
                <w:bottom w:val="none" w:sz="0" w:space="0" w:color="auto"/>
                <w:right w:val="none" w:sz="0" w:space="0" w:color="auto"/>
              </w:divBdr>
            </w:div>
            <w:div w:id="1338383830">
              <w:marLeft w:val="0"/>
              <w:marRight w:val="0"/>
              <w:marTop w:val="0"/>
              <w:marBottom w:val="0"/>
              <w:divBdr>
                <w:top w:val="none" w:sz="0" w:space="0" w:color="auto"/>
                <w:left w:val="none" w:sz="0" w:space="0" w:color="auto"/>
                <w:bottom w:val="none" w:sz="0" w:space="0" w:color="auto"/>
                <w:right w:val="none" w:sz="0" w:space="0" w:color="auto"/>
              </w:divBdr>
            </w:div>
            <w:div w:id="2073888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5276993">
      <w:bodyDiv w:val="1"/>
      <w:marLeft w:val="0"/>
      <w:marRight w:val="0"/>
      <w:marTop w:val="0"/>
      <w:marBottom w:val="0"/>
      <w:divBdr>
        <w:top w:val="none" w:sz="0" w:space="0" w:color="auto"/>
        <w:left w:val="none" w:sz="0" w:space="0" w:color="auto"/>
        <w:bottom w:val="none" w:sz="0" w:space="0" w:color="auto"/>
        <w:right w:val="none" w:sz="0" w:space="0" w:color="auto"/>
      </w:divBdr>
      <w:divsChild>
        <w:div w:id="131019107">
          <w:marLeft w:val="274"/>
          <w:marRight w:val="0"/>
          <w:marTop w:val="120"/>
          <w:marBottom w:val="0"/>
          <w:divBdr>
            <w:top w:val="none" w:sz="0" w:space="0" w:color="auto"/>
            <w:left w:val="none" w:sz="0" w:space="0" w:color="auto"/>
            <w:bottom w:val="none" w:sz="0" w:space="0" w:color="auto"/>
            <w:right w:val="none" w:sz="0" w:space="0" w:color="auto"/>
          </w:divBdr>
        </w:div>
        <w:div w:id="513880119">
          <w:marLeft w:val="720"/>
          <w:marRight w:val="0"/>
          <w:marTop w:val="108"/>
          <w:marBottom w:val="0"/>
          <w:divBdr>
            <w:top w:val="none" w:sz="0" w:space="0" w:color="auto"/>
            <w:left w:val="none" w:sz="0" w:space="0" w:color="auto"/>
            <w:bottom w:val="none" w:sz="0" w:space="0" w:color="auto"/>
            <w:right w:val="none" w:sz="0" w:space="0" w:color="auto"/>
          </w:divBdr>
        </w:div>
        <w:div w:id="1008290063">
          <w:marLeft w:val="720"/>
          <w:marRight w:val="0"/>
          <w:marTop w:val="108"/>
          <w:marBottom w:val="0"/>
          <w:divBdr>
            <w:top w:val="none" w:sz="0" w:space="0" w:color="auto"/>
            <w:left w:val="none" w:sz="0" w:space="0" w:color="auto"/>
            <w:bottom w:val="none" w:sz="0" w:space="0" w:color="auto"/>
            <w:right w:val="none" w:sz="0" w:space="0" w:color="auto"/>
          </w:divBdr>
        </w:div>
        <w:div w:id="1525094612">
          <w:marLeft w:val="720"/>
          <w:marRight w:val="0"/>
          <w:marTop w:val="108"/>
          <w:marBottom w:val="0"/>
          <w:divBdr>
            <w:top w:val="none" w:sz="0" w:space="0" w:color="auto"/>
            <w:left w:val="none" w:sz="0" w:space="0" w:color="auto"/>
            <w:bottom w:val="none" w:sz="0" w:space="0" w:color="auto"/>
            <w:right w:val="none" w:sz="0" w:space="0" w:color="auto"/>
          </w:divBdr>
        </w:div>
      </w:divsChild>
    </w:div>
    <w:div w:id="1342661902">
      <w:bodyDiv w:val="1"/>
      <w:marLeft w:val="0"/>
      <w:marRight w:val="0"/>
      <w:marTop w:val="0"/>
      <w:marBottom w:val="0"/>
      <w:divBdr>
        <w:top w:val="none" w:sz="0" w:space="0" w:color="auto"/>
        <w:left w:val="none" w:sz="0" w:space="0" w:color="auto"/>
        <w:bottom w:val="none" w:sz="0" w:space="0" w:color="auto"/>
        <w:right w:val="none" w:sz="0" w:space="0" w:color="auto"/>
      </w:divBdr>
      <w:divsChild>
        <w:div w:id="421756438">
          <w:marLeft w:val="1901"/>
          <w:marRight w:val="0"/>
          <w:marTop w:val="84"/>
          <w:marBottom w:val="0"/>
          <w:divBdr>
            <w:top w:val="none" w:sz="0" w:space="0" w:color="auto"/>
            <w:left w:val="none" w:sz="0" w:space="0" w:color="auto"/>
            <w:bottom w:val="none" w:sz="0" w:space="0" w:color="auto"/>
            <w:right w:val="none" w:sz="0" w:space="0" w:color="auto"/>
          </w:divBdr>
        </w:div>
        <w:div w:id="424150186">
          <w:marLeft w:val="2261"/>
          <w:marRight w:val="0"/>
          <w:marTop w:val="72"/>
          <w:marBottom w:val="0"/>
          <w:divBdr>
            <w:top w:val="none" w:sz="0" w:space="0" w:color="auto"/>
            <w:left w:val="none" w:sz="0" w:space="0" w:color="auto"/>
            <w:bottom w:val="none" w:sz="0" w:space="0" w:color="auto"/>
            <w:right w:val="none" w:sz="0" w:space="0" w:color="auto"/>
          </w:divBdr>
        </w:div>
        <w:div w:id="1088691092">
          <w:marLeft w:val="2981"/>
          <w:marRight w:val="0"/>
          <w:marTop w:val="72"/>
          <w:marBottom w:val="0"/>
          <w:divBdr>
            <w:top w:val="none" w:sz="0" w:space="0" w:color="auto"/>
            <w:left w:val="none" w:sz="0" w:space="0" w:color="auto"/>
            <w:bottom w:val="none" w:sz="0" w:space="0" w:color="auto"/>
            <w:right w:val="none" w:sz="0" w:space="0" w:color="auto"/>
          </w:divBdr>
        </w:div>
        <w:div w:id="1333022065">
          <w:marLeft w:val="1440"/>
          <w:marRight w:val="0"/>
          <w:marTop w:val="96"/>
          <w:marBottom w:val="0"/>
          <w:divBdr>
            <w:top w:val="none" w:sz="0" w:space="0" w:color="auto"/>
            <w:left w:val="none" w:sz="0" w:space="0" w:color="auto"/>
            <w:bottom w:val="none" w:sz="0" w:space="0" w:color="auto"/>
            <w:right w:val="none" w:sz="0" w:space="0" w:color="auto"/>
          </w:divBdr>
        </w:div>
        <w:div w:id="1379430802">
          <w:marLeft w:val="2981"/>
          <w:marRight w:val="0"/>
          <w:marTop w:val="72"/>
          <w:marBottom w:val="0"/>
          <w:divBdr>
            <w:top w:val="none" w:sz="0" w:space="0" w:color="auto"/>
            <w:left w:val="none" w:sz="0" w:space="0" w:color="auto"/>
            <w:bottom w:val="none" w:sz="0" w:space="0" w:color="auto"/>
            <w:right w:val="none" w:sz="0" w:space="0" w:color="auto"/>
          </w:divBdr>
        </w:div>
        <w:div w:id="1781097995">
          <w:marLeft w:val="2261"/>
          <w:marRight w:val="0"/>
          <w:marTop w:val="72"/>
          <w:marBottom w:val="0"/>
          <w:divBdr>
            <w:top w:val="none" w:sz="0" w:space="0" w:color="auto"/>
            <w:left w:val="none" w:sz="0" w:space="0" w:color="auto"/>
            <w:bottom w:val="none" w:sz="0" w:space="0" w:color="auto"/>
            <w:right w:val="none" w:sz="0" w:space="0" w:color="auto"/>
          </w:divBdr>
        </w:div>
        <w:div w:id="2066903564">
          <w:marLeft w:val="1901"/>
          <w:marRight w:val="0"/>
          <w:marTop w:val="84"/>
          <w:marBottom w:val="0"/>
          <w:divBdr>
            <w:top w:val="none" w:sz="0" w:space="0" w:color="auto"/>
            <w:left w:val="none" w:sz="0" w:space="0" w:color="auto"/>
            <w:bottom w:val="none" w:sz="0" w:space="0" w:color="auto"/>
            <w:right w:val="none" w:sz="0" w:space="0" w:color="auto"/>
          </w:divBdr>
        </w:div>
        <w:div w:id="2145153153">
          <w:marLeft w:val="2261"/>
          <w:marRight w:val="0"/>
          <w:marTop w:val="72"/>
          <w:marBottom w:val="0"/>
          <w:divBdr>
            <w:top w:val="none" w:sz="0" w:space="0" w:color="auto"/>
            <w:left w:val="none" w:sz="0" w:space="0" w:color="auto"/>
            <w:bottom w:val="none" w:sz="0" w:space="0" w:color="auto"/>
            <w:right w:val="none" w:sz="0" w:space="0" w:color="auto"/>
          </w:divBdr>
        </w:div>
      </w:divsChild>
    </w:div>
    <w:div w:id="1375501278">
      <w:bodyDiv w:val="1"/>
      <w:marLeft w:val="0"/>
      <w:marRight w:val="0"/>
      <w:marTop w:val="0"/>
      <w:marBottom w:val="0"/>
      <w:divBdr>
        <w:top w:val="none" w:sz="0" w:space="0" w:color="auto"/>
        <w:left w:val="none" w:sz="0" w:space="0" w:color="auto"/>
        <w:bottom w:val="none" w:sz="0" w:space="0" w:color="auto"/>
        <w:right w:val="none" w:sz="0" w:space="0" w:color="auto"/>
      </w:divBdr>
    </w:div>
    <w:div w:id="1468746140">
      <w:bodyDiv w:val="1"/>
      <w:marLeft w:val="0"/>
      <w:marRight w:val="0"/>
      <w:marTop w:val="0"/>
      <w:marBottom w:val="0"/>
      <w:divBdr>
        <w:top w:val="none" w:sz="0" w:space="0" w:color="auto"/>
        <w:left w:val="none" w:sz="0" w:space="0" w:color="auto"/>
        <w:bottom w:val="none" w:sz="0" w:space="0" w:color="auto"/>
        <w:right w:val="none" w:sz="0" w:space="0" w:color="auto"/>
      </w:divBdr>
    </w:div>
    <w:div w:id="1487286247">
      <w:bodyDiv w:val="1"/>
      <w:marLeft w:val="0"/>
      <w:marRight w:val="0"/>
      <w:marTop w:val="0"/>
      <w:marBottom w:val="0"/>
      <w:divBdr>
        <w:top w:val="none" w:sz="0" w:space="0" w:color="auto"/>
        <w:left w:val="none" w:sz="0" w:space="0" w:color="auto"/>
        <w:bottom w:val="none" w:sz="0" w:space="0" w:color="auto"/>
        <w:right w:val="none" w:sz="0" w:space="0" w:color="auto"/>
      </w:divBdr>
    </w:div>
    <w:div w:id="1496995193">
      <w:bodyDiv w:val="1"/>
      <w:marLeft w:val="0"/>
      <w:marRight w:val="0"/>
      <w:marTop w:val="0"/>
      <w:marBottom w:val="0"/>
      <w:divBdr>
        <w:top w:val="none" w:sz="0" w:space="0" w:color="auto"/>
        <w:left w:val="none" w:sz="0" w:space="0" w:color="auto"/>
        <w:bottom w:val="none" w:sz="0" w:space="0" w:color="auto"/>
        <w:right w:val="none" w:sz="0" w:space="0" w:color="auto"/>
      </w:divBdr>
      <w:divsChild>
        <w:div w:id="1615362536">
          <w:marLeft w:val="0"/>
          <w:marRight w:val="0"/>
          <w:marTop w:val="0"/>
          <w:marBottom w:val="0"/>
          <w:divBdr>
            <w:top w:val="none" w:sz="0" w:space="0" w:color="auto"/>
            <w:left w:val="none" w:sz="0" w:space="0" w:color="auto"/>
            <w:bottom w:val="none" w:sz="0" w:space="0" w:color="auto"/>
            <w:right w:val="none" w:sz="0" w:space="0" w:color="auto"/>
          </w:divBdr>
          <w:divsChild>
            <w:div w:id="125634571">
              <w:marLeft w:val="0"/>
              <w:marRight w:val="0"/>
              <w:marTop w:val="0"/>
              <w:marBottom w:val="0"/>
              <w:divBdr>
                <w:top w:val="none" w:sz="0" w:space="0" w:color="auto"/>
                <w:left w:val="none" w:sz="0" w:space="0" w:color="auto"/>
                <w:bottom w:val="none" w:sz="0" w:space="0" w:color="auto"/>
                <w:right w:val="none" w:sz="0" w:space="0" w:color="auto"/>
              </w:divBdr>
            </w:div>
            <w:div w:id="250436553">
              <w:marLeft w:val="0"/>
              <w:marRight w:val="0"/>
              <w:marTop w:val="0"/>
              <w:marBottom w:val="0"/>
              <w:divBdr>
                <w:top w:val="none" w:sz="0" w:space="0" w:color="auto"/>
                <w:left w:val="none" w:sz="0" w:space="0" w:color="auto"/>
                <w:bottom w:val="none" w:sz="0" w:space="0" w:color="auto"/>
                <w:right w:val="none" w:sz="0" w:space="0" w:color="auto"/>
              </w:divBdr>
            </w:div>
            <w:div w:id="1040975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3448701">
      <w:bodyDiv w:val="1"/>
      <w:marLeft w:val="0"/>
      <w:marRight w:val="0"/>
      <w:marTop w:val="0"/>
      <w:marBottom w:val="0"/>
      <w:divBdr>
        <w:top w:val="none" w:sz="0" w:space="0" w:color="auto"/>
        <w:left w:val="none" w:sz="0" w:space="0" w:color="auto"/>
        <w:bottom w:val="none" w:sz="0" w:space="0" w:color="auto"/>
        <w:right w:val="none" w:sz="0" w:space="0" w:color="auto"/>
      </w:divBdr>
      <w:divsChild>
        <w:div w:id="192081996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45671993">
      <w:bodyDiv w:val="1"/>
      <w:marLeft w:val="0"/>
      <w:marRight w:val="0"/>
      <w:marTop w:val="0"/>
      <w:marBottom w:val="0"/>
      <w:divBdr>
        <w:top w:val="none" w:sz="0" w:space="0" w:color="auto"/>
        <w:left w:val="none" w:sz="0" w:space="0" w:color="auto"/>
        <w:bottom w:val="none" w:sz="0" w:space="0" w:color="auto"/>
        <w:right w:val="none" w:sz="0" w:space="0" w:color="auto"/>
      </w:divBdr>
      <w:divsChild>
        <w:div w:id="269363319">
          <w:marLeft w:val="547"/>
          <w:marRight w:val="0"/>
          <w:marTop w:val="86"/>
          <w:marBottom w:val="0"/>
          <w:divBdr>
            <w:top w:val="none" w:sz="0" w:space="0" w:color="auto"/>
            <w:left w:val="none" w:sz="0" w:space="0" w:color="auto"/>
            <w:bottom w:val="none" w:sz="0" w:space="0" w:color="auto"/>
            <w:right w:val="none" w:sz="0" w:space="0" w:color="auto"/>
          </w:divBdr>
        </w:div>
        <w:div w:id="985745008">
          <w:marLeft w:val="1166"/>
          <w:marRight w:val="0"/>
          <w:marTop w:val="67"/>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7548746">
      <w:bodyDiv w:val="1"/>
      <w:marLeft w:val="0"/>
      <w:marRight w:val="0"/>
      <w:marTop w:val="0"/>
      <w:marBottom w:val="0"/>
      <w:divBdr>
        <w:top w:val="none" w:sz="0" w:space="0" w:color="auto"/>
        <w:left w:val="none" w:sz="0" w:space="0" w:color="auto"/>
        <w:bottom w:val="none" w:sz="0" w:space="0" w:color="auto"/>
        <w:right w:val="none" w:sz="0" w:space="0" w:color="auto"/>
      </w:divBdr>
    </w:div>
    <w:div w:id="1561550398">
      <w:bodyDiv w:val="1"/>
      <w:marLeft w:val="0"/>
      <w:marRight w:val="0"/>
      <w:marTop w:val="0"/>
      <w:marBottom w:val="0"/>
      <w:divBdr>
        <w:top w:val="none" w:sz="0" w:space="0" w:color="auto"/>
        <w:left w:val="none" w:sz="0" w:space="0" w:color="auto"/>
        <w:bottom w:val="none" w:sz="0" w:space="0" w:color="auto"/>
        <w:right w:val="none" w:sz="0" w:space="0" w:color="auto"/>
      </w:divBdr>
      <w:divsChild>
        <w:div w:id="132455288">
          <w:marLeft w:val="1800"/>
          <w:marRight w:val="0"/>
          <w:marTop w:val="77"/>
          <w:marBottom w:val="0"/>
          <w:divBdr>
            <w:top w:val="none" w:sz="0" w:space="0" w:color="auto"/>
            <w:left w:val="none" w:sz="0" w:space="0" w:color="auto"/>
            <w:bottom w:val="none" w:sz="0" w:space="0" w:color="auto"/>
            <w:right w:val="none" w:sz="0" w:space="0" w:color="auto"/>
          </w:divBdr>
        </w:div>
        <w:div w:id="480659532">
          <w:marLeft w:val="1166"/>
          <w:marRight w:val="0"/>
          <w:marTop w:val="96"/>
          <w:marBottom w:val="0"/>
          <w:divBdr>
            <w:top w:val="none" w:sz="0" w:space="0" w:color="auto"/>
            <w:left w:val="none" w:sz="0" w:space="0" w:color="auto"/>
            <w:bottom w:val="none" w:sz="0" w:space="0" w:color="auto"/>
            <w:right w:val="none" w:sz="0" w:space="0" w:color="auto"/>
          </w:divBdr>
        </w:div>
        <w:div w:id="1918245268">
          <w:marLeft w:val="547"/>
          <w:marRight w:val="0"/>
          <w:marTop w:val="115"/>
          <w:marBottom w:val="0"/>
          <w:divBdr>
            <w:top w:val="none" w:sz="0" w:space="0" w:color="auto"/>
            <w:left w:val="none" w:sz="0" w:space="0" w:color="auto"/>
            <w:bottom w:val="none" w:sz="0" w:space="0" w:color="auto"/>
            <w:right w:val="none" w:sz="0" w:space="0" w:color="auto"/>
          </w:divBdr>
        </w:div>
      </w:divsChild>
    </w:div>
    <w:div w:id="1632325492">
      <w:bodyDiv w:val="1"/>
      <w:marLeft w:val="0"/>
      <w:marRight w:val="0"/>
      <w:marTop w:val="0"/>
      <w:marBottom w:val="0"/>
      <w:divBdr>
        <w:top w:val="none" w:sz="0" w:space="0" w:color="auto"/>
        <w:left w:val="none" w:sz="0" w:space="0" w:color="auto"/>
        <w:bottom w:val="none" w:sz="0" w:space="0" w:color="auto"/>
        <w:right w:val="none" w:sz="0" w:space="0" w:color="auto"/>
      </w:divBdr>
    </w:div>
    <w:div w:id="164654939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98000864">
      <w:bodyDiv w:val="1"/>
      <w:marLeft w:val="0"/>
      <w:marRight w:val="0"/>
      <w:marTop w:val="0"/>
      <w:marBottom w:val="0"/>
      <w:divBdr>
        <w:top w:val="none" w:sz="0" w:space="0" w:color="auto"/>
        <w:left w:val="none" w:sz="0" w:space="0" w:color="auto"/>
        <w:bottom w:val="none" w:sz="0" w:space="0" w:color="auto"/>
        <w:right w:val="none" w:sz="0" w:space="0" w:color="auto"/>
      </w:divBdr>
      <w:divsChild>
        <w:div w:id="130514712">
          <w:marLeft w:val="547"/>
          <w:marRight w:val="0"/>
          <w:marTop w:val="115"/>
          <w:marBottom w:val="0"/>
          <w:divBdr>
            <w:top w:val="none" w:sz="0" w:space="0" w:color="auto"/>
            <w:left w:val="none" w:sz="0" w:space="0" w:color="auto"/>
            <w:bottom w:val="none" w:sz="0" w:space="0" w:color="auto"/>
            <w:right w:val="none" w:sz="0" w:space="0" w:color="auto"/>
          </w:divBdr>
        </w:div>
      </w:divsChild>
    </w:div>
    <w:div w:id="1709910388">
      <w:bodyDiv w:val="1"/>
      <w:marLeft w:val="0"/>
      <w:marRight w:val="0"/>
      <w:marTop w:val="0"/>
      <w:marBottom w:val="0"/>
      <w:divBdr>
        <w:top w:val="none" w:sz="0" w:space="0" w:color="auto"/>
        <w:left w:val="none" w:sz="0" w:space="0" w:color="auto"/>
        <w:bottom w:val="none" w:sz="0" w:space="0" w:color="auto"/>
        <w:right w:val="none" w:sz="0" w:space="0" w:color="auto"/>
      </w:divBdr>
      <w:divsChild>
        <w:div w:id="254170624">
          <w:marLeft w:val="1800"/>
          <w:marRight w:val="0"/>
          <w:marTop w:val="0"/>
          <w:marBottom w:val="0"/>
          <w:divBdr>
            <w:top w:val="none" w:sz="0" w:space="0" w:color="auto"/>
            <w:left w:val="none" w:sz="0" w:space="0" w:color="auto"/>
            <w:bottom w:val="none" w:sz="0" w:space="0" w:color="auto"/>
            <w:right w:val="none" w:sz="0" w:space="0" w:color="auto"/>
          </w:divBdr>
        </w:div>
        <w:div w:id="539241848">
          <w:marLeft w:val="1800"/>
          <w:marRight w:val="0"/>
          <w:marTop w:val="0"/>
          <w:marBottom w:val="0"/>
          <w:divBdr>
            <w:top w:val="none" w:sz="0" w:space="0" w:color="auto"/>
            <w:left w:val="none" w:sz="0" w:space="0" w:color="auto"/>
            <w:bottom w:val="none" w:sz="0" w:space="0" w:color="auto"/>
            <w:right w:val="none" w:sz="0" w:space="0" w:color="auto"/>
          </w:divBdr>
        </w:div>
        <w:div w:id="706220835">
          <w:marLeft w:val="1800"/>
          <w:marRight w:val="0"/>
          <w:marTop w:val="0"/>
          <w:marBottom w:val="0"/>
          <w:divBdr>
            <w:top w:val="none" w:sz="0" w:space="0" w:color="auto"/>
            <w:left w:val="none" w:sz="0" w:space="0" w:color="auto"/>
            <w:bottom w:val="none" w:sz="0" w:space="0" w:color="auto"/>
            <w:right w:val="none" w:sz="0" w:space="0" w:color="auto"/>
          </w:divBdr>
        </w:div>
        <w:div w:id="1503201188">
          <w:marLeft w:val="1166"/>
          <w:marRight w:val="0"/>
          <w:marTop w:val="0"/>
          <w:marBottom w:val="0"/>
          <w:divBdr>
            <w:top w:val="none" w:sz="0" w:space="0" w:color="auto"/>
            <w:left w:val="none" w:sz="0" w:space="0" w:color="auto"/>
            <w:bottom w:val="none" w:sz="0" w:space="0" w:color="auto"/>
            <w:right w:val="none" w:sz="0" w:space="0" w:color="auto"/>
          </w:divBdr>
        </w:div>
        <w:div w:id="1557928939">
          <w:marLeft w:val="547"/>
          <w:marRight w:val="0"/>
          <w:marTop w:val="0"/>
          <w:marBottom w:val="0"/>
          <w:divBdr>
            <w:top w:val="none" w:sz="0" w:space="0" w:color="auto"/>
            <w:left w:val="none" w:sz="0" w:space="0" w:color="auto"/>
            <w:bottom w:val="none" w:sz="0" w:space="0" w:color="auto"/>
            <w:right w:val="none" w:sz="0" w:space="0" w:color="auto"/>
          </w:divBdr>
        </w:div>
      </w:divsChild>
    </w:div>
    <w:div w:id="1807894338">
      <w:bodyDiv w:val="1"/>
      <w:marLeft w:val="0"/>
      <w:marRight w:val="0"/>
      <w:marTop w:val="0"/>
      <w:marBottom w:val="0"/>
      <w:divBdr>
        <w:top w:val="none" w:sz="0" w:space="0" w:color="auto"/>
        <w:left w:val="none" w:sz="0" w:space="0" w:color="auto"/>
        <w:bottom w:val="none" w:sz="0" w:space="0" w:color="auto"/>
        <w:right w:val="none" w:sz="0" w:space="0" w:color="auto"/>
      </w:divBdr>
      <w:divsChild>
        <w:div w:id="493687093">
          <w:marLeft w:val="1800"/>
          <w:marRight w:val="0"/>
          <w:marTop w:val="77"/>
          <w:marBottom w:val="0"/>
          <w:divBdr>
            <w:top w:val="none" w:sz="0" w:space="0" w:color="auto"/>
            <w:left w:val="none" w:sz="0" w:space="0" w:color="auto"/>
            <w:bottom w:val="none" w:sz="0" w:space="0" w:color="auto"/>
            <w:right w:val="none" w:sz="0" w:space="0" w:color="auto"/>
          </w:divBdr>
        </w:div>
        <w:div w:id="568421853">
          <w:marLeft w:val="1800"/>
          <w:marRight w:val="0"/>
          <w:marTop w:val="77"/>
          <w:marBottom w:val="0"/>
          <w:divBdr>
            <w:top w:val="none" w:sz="0" w:space="0" w:color="auto"/>
            <w:left w:val="none" w:sz="0" w:space="0" w:color="auto"/>
            <w:bottom w:val="none" w:sz="0" w:space="0" w:color="auto"/>
            <w:right w:val="none" w:sz="0" w:space="0" w:color="auto"/>
          </w:divBdr>
        </w:div>
        <w:div w:id="617102673">
          <w:marLeft w:val="1166"/>
          <w:marRight w:val="0"/>
          <w:marTop w:val="86"/>
          <w:marBottom w:val="0"/>
          <w:divBdr>
            <w:top w:val="none" w:sz="0" w:space="0" w:color="auto"/>
            <w:left w:val="none" w:sz="0" w:space="0" w:color="auto"/>
            <w:bottom w:val="none" w:sz="0" w:space="0" w:color="auto"/>
            <w:right w:val="none" w:sz="0" w:space="0" w:color="auto"/>
          </w:divBdr>
        </w:div>
        <w:div w:id="1516577705">
          <w:marLeft w:val="547"/>
          <w:marRight w:val="0"/>
          <w:marTop w:val="96"/>
          <w:marBottom w:val="0"/>
          <w:divBdr>
            <w:top w:val="none" w:sz="0" w:space="0" w:color="auto"/>
            <w:left w:val="none" w:sz="0" w:space="0" w:color="auto"/>
            <w:bottom w:val="none" w:sz="0" w:space="0" w:color="auto"/>
            <w:right w:val="none" w:sz="0" w:space="0" w:color="auto"/>
          </w:divBdr>
        </w:div>
        <w:div w:id="1626079975">
          <w:marLeft w:val="1800"/>
          <w:marRight w:val="0"/>
          <w:marTop w:val="77"/>
          <w:marBottom w:val="0"/>
          <w:divBdr>
            <w:top w:val="none" w:sz="0" w:space="0" w:color="auto"/>
            <w:left w:val="none" w:sz="0" w:space="0" w:color="auto"/>
            <w:bottom w:val="none" w:sz="0" w:space="0" w:color="auto"/>
            <w:right w:val="none" w:sz="0" w:space="0" w:color="auto"/>
          </w:divBdr>
        </w:div>
        <w:div w:id="2027125882">
          <w:marLeft w:val="1166"/>
          <w:marRight w:val="0"/>
          <w:marTop w:val="86"/>
          <w:marBottom w:val="0"/>
          <w:divBdr>
            <w:top w:val="none" w:sz="0" w:space="0" w:color="auto"/>
            <w:left w:val="none" w:sz="0" w:space="0" w:color="auto"/>
            <w:bottom w:val="none" w:sz="0" w:space="0" w:color="auto"/>
            <w:right w:val="none" w:sz="0" w:space="0" w:color="auto"/>
          </w:divBdr>
        </w:div>
      </w:divsChild>
    </w:div>
    <w:div w:id="1845390020">
      <w:bodyDiv w:val="1"/>
      <w:marLeft w:val="0"/>
      <w:marRight w:val="0"/>
      <w:marTop w:val="0"/>
      <w:marBottom w:val="0"/>
      <w:divBdr>
        <w:top w:val="none" w:sz="0" w:space="0" w:color="auto"/>
        <w:left w:val="none" w:sz="0" w:space="0" w:color="auto"/>
        <w:bottom w:val="none" w:sz="0" w:space="0" w:color="auto"/>
        <w:right w:val="none" w:sz="0" w:space="0" w:color="auto"/>
      </w:divBdr>
    </w:div>
    <w:div w:id="1878538800">
      <w:bodyDiv w:val="1"/>
      <w:marLeft w:val="0"/>
      <w:marRight w:val="0"/>
      <w:marTop w:val="0"/>
      <w:marBottom w:val="0"/>
      <w:divBdr>
        <w:top w:val="none" w:sz="0" w:space="0" w:color="auto"/>
        <w:left w:val="none" w:sz="0" w:space="0" w:color="auto"/>
        <w:bottom w:val="none" w:sz="0" w:space="0" w:color="auto"/>
        <w:right w:val="none" w:sz="0" w:space="0" w:color="auto"/>
      </w:divBdr>
      <w:divsChild>
        <w:div w:id="94403986">
          <w:marLeft w:val="1166"/>
          <w:marRight w:val="0"/>
          <w:marTop w:val="96"/>
          <w:marBottom w:val="0"/>
          <w:divBdr>
            <w:top w:val="none" w:sz="0" w:space="0" w:color="auto"/>
            <w:left w:val="none" w:sz="0" w:space="0" w:color="auto"/>
            <w:bottom w:val="none" w:sz="0" w:space="0" w:color="auto"/>
            <w:right w:val="none" w:sz="0" w:space="0" w:color="auto"/>
          </w:divBdr>
        </w:div>
        <w:div w:id="474563331">
          <w:marLeft w:val="1627"/>
          <w:marRight w:val="0"/>
          <w:marTop w:val="84"/>
          <w:marBottom w:val="0"/>
          <w:divBdr>
            <w:top w:val="none" w:sz="0" w:space="0" w:color="auto"/>
            <w:left w:val="none" w:sz="0" w:space="0" w:color="auto"/>
            <w:bottom w:val="none" w:sz="0" w:space="0" w:color="auto"/>
            <w:right w:val="none" w:sz="0" w:space="0" w:color="auto"/>
          </w:divBdr>
        </w:div>
        <w:div w:id="590090254">
          <w:marLeft w:val="274"/>
          <w:marRight w:val="0"/>
          <w:marTop w:val="120"/>
          <w:marBottom w:val="0"/>
          <w:divBdr>
            <w:top w:val="none" w:sz="0" w:space="0" w:color="auto"/>
            <w:left w:val="none" w:sz="0" w:space="0" w:color="auto"/>
            <w:bottom w:val="none" w:sz="0" w:space="0" w:color="auto"/>
            <w:right w:val="none" w:sz="0" w:space="0" w:color="auto"/>
          </w:divBdr>
        </w:div>
        <w:div w:id="725184845">
          <w:marLeft w:val="1166"/>
          <w:marRight w:val="0"/>
          <w:marTop w:val="96"/>
          <w:marBottom w:val="0"/>
          <w:divBdr>
            <w:top w:val="none" w:sz="0" w:space="0" w:color="auto"/>
            <w:left w:val="none" w:sz="0" w:space="0" w:color="auto"/>
            <w:bottom w:val="none" w:sz="0" w:space="0" w:color="auto"/>
            <w:right w:val="none" w:sz="0" w:space="0" w:color="auto"/>
          </w:divBdr>
        </w:div>
      </w:divsChild>
    </w:div>
    <w:div w:id="1885092782">
      <w:bodyDiv w:val="1"/>
      <w:marLeft w:val="0"/>
      <w:marRight w:val="0"/>
      <w:marTop w:val="0"/>
      <w:marBottom w:val="0"/>
      <w:divBdr>
        <w:top w:val="none" w:sz="0" w:space="0" w:color="auto"/>
        <w:left w:val="none" w:sz="0" w:space="0" w:color="auto"/>
        <w:bottom w:val="none" w:sz="0" w:space="0" w:color="auto"/>
        <w:right w:val="none" w:sz="0" w:space="0" w:color="auto"/>
      </w:divBdr>
      <w:divsChild>
        <w:div w:id="972298158">
          <w:marLeft w:val="1627"/>
          <w:marRight w:val="0"/>
          <w:marTop w:val="84"/>
          <w:marBottom w:val="0"/>
          <w:divBdr>
            <w:top w:val="none" w:sz="0" w:space="0" w:color="auto"/>
            <w:left w:val="none" w:sz="0" w:space="0" w:color="auto"/>
            <w:bottom w:val="none" w:sz="0" w:space="0" w:color="auto"/>
            <w:right w:val="none" w:sz="0" w:space="0" w:color="auto"/>
          </w:divBdr>
        </w:div>
        <w:div w:id="1648124428">
          <w:marLeft w:val="1627"/>
          <w:marRight w:val="0"/>
          <w:marTop w:val="84"/>
          <w:marBottom w:val="0"/>
          <w:divBdr>
            <w:top w:val="none" w:sz="0" w:space="0" w:color="auto"/>
            <w:left w:val="none" w:sz="0" w:space="0" w:color="auto"/>
            <w:bottom w:val="none" w:sz="0" w:space="0" w:color="auto"/>
            <w:right w:val="none" w:sz="0" w:space="0" w:color="auto"/>
          </w:divBdr>
        </w:div>
        <w:div w:id="1901935910">
          <w:marLeft w:val="720"/>
          <w:marRight w:val="0"/>
          <w:marTop w:val="108"/>
          <w:marBottom w:val="0"/>
          <w:divBdr>
            <w:top w:val="none" w:sz="0" w:space="0" w:color="auto"/>
            <w:left w:val="none" w:sz="0" w:space="0" w:color="auto"/>
            <w:bottom w:val="none" w:sz="0" w:space="0" w:color="auto"/>
            <w:right w:val="none" w:sz="0" w:space="0" w:color="auto"/>
          </w:divBdr>
        </w:div>
        <w:div w:id="2109689997">
          <w:marLeft w:val="1166"/>
          <w:marRight w:val="0"/>
          <w:marTop w:val="96"/>
          <w:marBottom w:val="0"/>
          <w:divBdr>
            <w:top w:val="none" w:sz="0" w:space="0" w:color="auto"/>
            <w:left w:val="none" w:sz="0" w:space="0" w:color="auto"/>
            <w:bottom w:val="none" w:sz="0" w:space="0" w:color="auto"/>
            <w:right w:val="none" w:sz="0" w:space="0" w:color="auto"/>
          </w:divBdr>
        </w:div>
        <w:div w:id="2134858349">
          <w:marLeft w:val="1166"/>
          <w:marRight w:val="0"/>
          <w:marTop w:val="96"/>
          <w:marBottom w:val="0"/>
          <w:divBdr>
            <w:top w:val="none" w:sz="0" w:space="0" w:color="auto"/>
            <w:left w:val="none" w:sz="0" w:space="0" w:color="auto"/>
            <w:bottom w:val="none" w:sz="0" w:space="0" w:color="auto"/>
            <w:right w:val="none" w:sz="0" w:space="0" w:color="auto"/>
          </w:divBdr>
        </w:div>
      </w:divsChild>
    </w:div>
    <w:div w:id="1898206019">
      <w:bodyDiv w:val="1"/>
      <w:marLeft w:val="0"/>
      <w:marRight w:val="0"/>
      <w:marTop w:val="0"/>
      <w:marBottom w:val="0"/>
      <w:divBdr>
        <w:top w:val="none" w:sz="0" w:space="0" w:color="auto"/>
        <w:left w:val="none" w:sz="0" w:space="0" w:color="auto"/>
        <w:bottom w:val="none" w:sz="0" w:space="0" w:color="auto"/>
        <w:right w:val="none" w:sz="0" w:space="0" w:color="auto"/>
      </w:divBdr>
      <w:divsChild>
        <w:div w:id="703140685">
          <w:marLeft w:val="720"/>
          <w:marRight w:val="0"/>
          <w:marTop w:val="108"/>
          <w:marBottom w:val="0"/>
          <w:divBdr>
            <w:top w:val="none" w:sz="0" w:space="0" w:color="auto"/>
            <w:left w:val="none" w:sz="0" w:space="0" w:color="auto"/>
            <w:bottom w:val="none" w:sz="0" w:space="0" w:color="auto"/>
            <w:right w:val="none" w:sz="0" w:space="0" w:color="auto"/>
          </w:divBdr>
        </w:div>
        <w:div w:id="760880006">
          <w:marLeft w:val="1627"/>
          <w:marRight w:val="0"/>
          <w:marTop w:val="84"/>
          <w:marBottom w:val="0"/>
          <w:divBdr>
            <w:top w:val="none" w:sz="0" w:space="0" w:color="auto"/>
            <w:left w:val="none" w:sz="0" w:space="0" w:color="auto"/>
            <w:bottom w:val="none" w:sz="0" w:space="0" w:color="auto"/>
            <w:right w:val="none" w:sz="0" w:space="0" w:color="auto"/>
          </w:divBdr>
        </w:div>
        <w:div w:id="931820922">
          <w:marLeft w:val="1627"/>
          <w:marRight w:val="0"/>
          <w:marTop w:val="84"/>
          <w:marBottom w:val="0"/>
          <w:divBdr>
            <w:top w:val="none" w:sz="0" w:space="0" w:color="auto"/>
            <w:left w:val="none" w:sz="0" w:space="0" w:color="auto"/>
            <w:bottom w:val="none" w:sz="0" w:space="0" w:color="auto"/>
            <w:right w:val="none" w:sz="0" w:space="0" w:color="auto"/>
          </w:divBdr>
        </w:div>
        <w:div w:id="1929656939">
          <w:marLeft w:val="1166"/>
          <w:marRight w:val="0"/>
          <w:marTop w:val="96"/>
          <w:marBottom w:val="0"/>
          <w:divBdr>
            <w:top w:val="none" w:sz="0" w:space="0" w:color="auto"/>
            <w:left w:val="none" w:sz="0" w:space="0" w:color="auto"/>
            <w:bottom w:val="none" w:sz="0" w:space="0" w:color="auto"/>
            <w:right w:val="none" w:sz="0" w:space="0" w:color="auto"/>
          </w:divBdr>
        </w:div>
        <w:div w:id="2094816087">
          <w:marLeft w:val="1166"/>
          <w:marRight w:val="0"/>
          <w:marTop w:val="96"/>
          <w:marBottom w:val="0"/>
          <w:divBdr>
            <w:top w:val="none" w:sz="0" w:space="0" w:color="auto"/>
            <w:left w:val="none" w:sz="0" w:space="0" w:color="auto"/>
            <w:bottom w:val="none" w:sz="0" w:space="0" w:color="auto"/>
            <w:right w:val="none" w:sz="0" w:space="0" w:color="auto"/>
          </w:divBdr>
        </w:div>
      </w:divsChild>
    </w:div>
    <w:div w:id="1901936082">
      <w:bodyDiv w:val="1"/>
      <w:marLeft w:val="0"/>
      <w:marRight w:val="0"/>
      <w:marTop w:val="0"/>
      <w:marBottom w:val="0"/>
      <w:divBdr>
        <w:top w:val="none" w:sz="0" w:space="0" w:color="auto"/>
        <w:left w:val="none" w:sz="0" w:space="0" w:color="auto"/>
        <w:bottom w:val="none" w:sz="0" w:space="0" w:color="auto"/>
        <w:right w:val="none" w:sz="0" w:space="0" w:color="auto"/>
      </w:divBdr>
      <w:divsChild>
        <w:div w:id="90593259">
          <w:marLeft w:val="0"/>
          <w:marRight w:val="0"/>
          <w:marTop w:val="0"/>
          <w:marBottom w:val="0"/>
          <w:divBdr>
            <w:top w:val="none" w:sz="0" w:space="0" w:color="auto"/>
            <w:left w:val="none" w:sz="0" w:space="0" w:color="auto"/>
            <w:bottom w:val="none" w:sz="0" w:space="0" w:color="auto"/>
            <w:right w:val="none" w:sz="0" w:space="0" w:color="auto"/>
          </w:divBdr>
          <w:divsChild>
            <w:div w:id="1704213618">
              <w:marLeft w:val="0"/>
              <w:marRight w:val="0"/>
              <w:marTop w:val="0"/>
              <w:marBottom w:val="0"/>
              <w:divBdr>
                <w:top w:val="none" w:sz="0" w:space="0" w:color="auto"/>
                <w:left w:val="none" w:sz="0" w:space="0" w:color="auto"/>
                <w:bottom w:val="none" w:sz="0" w:space="0" w:color="auto"/>
                <w:right w:val="none" w:sz="0" w:space="0" w:color="auto"/>
              </w:divBdr>
            </w:div>
            <w:div w:id="1880166885">
              <w:marLeft w:val="0"/>
              <w:marRight w:val="0"/>
              <w:marTop w:val="0"/>
              <w:marBottom w:val="0"/>
              <w:divBdr>
                <w:top w:val="none" w:sz="0" w:space="0" w:color="auto"/>
                <w:left w:val="none" w:sz="0" w:space="0" w:color="auto"/>
                <w:bottom w:val="none" w:sz="0" w:space="0" w:color="auto"/>
                <w:right w:val="none" w:sz="0" w:space="0" w:color="auto"/>
              </w:divBdr>
            </w:div>
            <w:div w:id="1880973719">
              <w:marLeft w:val="0"/>
              <w:marRight w:val="0"/>
              <w:marTop w:val="0"/>
              <w:marBottom w:val="0"/>
              <w:divBdr>
                <w:top w:val="none" w:sz="0" w:space="0" w:color="auto"/>
                <w:left w:val="none" w:sz="0" w:space="0" w:color="auto"/>
                <w:bottom w:val="none" w:sz="0" w:space="0" w:color="auto"/>
                <w:right w:val="none" w:sz="0" w:space="0" w:color="auto"/>
              </w:divBdr>
            </w:div>
            <w:div w:id="1896743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291619">
      <w:bodyDiv w:val="1"/>
      <w:marLeft w:val="0"/>
      <w:marRight w:val="0"/>
      <w:marTop w:val="0"/>
      <w:marBottom w:val="0"/>
      <w:divBdr>
        <w:top w:val="none" w:sz="0" w:space="0" w:color="auto"/>
        <w:left w:val="none" w:sz="0" w:space="0" w:color="auto"/>
        <w:bottom w:val="none" w:sz="0" w:space="0" w:color="auto"/>
        <w:right w:val="none" w:sz="0" w:space="0" w:color="auto"/>
      </w:divBdr>
    </w:div>
    <w:div w:id="1923831550">
      <w:bodyDiv w:val="1"/>
      <w:marLeft w:val="0"/>
      <w:marRight w:val="0"/>
      <w:marTop w:val="0"/>
      <w:marBottom w:val="0"/>
      <w:divBdr>
        <w:top w:val="none" w:sz="0" w:space="0" w:color="auto"/>
        <w:left w:val="none" w:sz="0" w:space="0" w:color="auto"/>
        <w:bottom w:val="none" w:sz="0" w:space="0" w:color="auto"/>
        <w:right w:val="none" w:sz="0" w:space="0" w:color="auto"/>
      </w:divBdr>
      <w:divsChild>
        <w:div w:id="1155493979">
          <w:marLeft w:val="0"/>
          <w:marRight w:val="0"/>
          <w:marTop w:val="0"/>
          <w:marBottom w:val="0"/>
          <w:divBdr>
            <w:top w:val="none" w:sz="0" w:space="0" w:color="auto"/>
            <w:left w:val="none" w:sz="0" w:space="0" w:color="auto"/>
            <w:bottom w:val="none" w:sz="0" w:space="0" w:color="auto"/>
            <w:right w:val="none" w:sz="0" w:space="0" w:color="auto"/>
          </w:divBdr>
          <w:divsChild>
            <w:div w:id="156501263">
              <w:marLeft w:val="0"/>
              <w:marRight w:val="0"/>
              <w:marTop w:val="0"/>
              <w:marBottom w:val="0"/>
              <w:divBdr>
                <w:top w:val="none" w:sz="0" w:space="0" w:color="auto"/>
                <w:left w:val="none" w:sz="0" w:space="0" w:color="auto"/>
                <w:bottom w:val="none" w:sz="0" w:space="0" w:color="auto"/>
                <w:right w:val="none" w:sz="0" w:space="0" w:color="auto"/>
              </w:divBdr>
            </w:div>
            <w:div w:id="305401587">
              <w:marLeft w:val="0"/>
              <w:marRight w:val="0"/>
              <w:marTop w:val="0"/>
              <w:marBottom w:val="0"/>
              <w:divBdr>
                <w:top w:val="none" w:sz="0" w:space="0" w:color="auto"/>
                <w:left w:val="none" w:sz="0" w:space="0" w:color="auto"/>
                <w:bottom w:val="none" w:sz="0" w:space="0" w:color="auto"/>
                <w:right w:val="none" w:sz="0" w:space="0" w:color="auto"/>
              </w:divBdr>
            </w:div>
            <w:div w:id="386690248">
              <w:marLeft w:val="0"/>
              <w:marRight w:val="0"/>
              <w:marTop w:val="0"/>
              <w:marBottom w:val="0"/>
              <w:divBdr>
                <w:top w:val="none" w:sz="0" w:space="0" w:color="auto"/>
                <w:left w:val="none" w:sz="0" w:space="0" w:color="auto"/>
                <w:bottom w:val="none" w:sz="0" w:space="0" w:color="auto"/>
                <w:right w:val="none" w:sz="0" w:space="0" w:color="auto"/>
              </w:divBdr>
            </w:div>
            <w:div w:id="565264367">
              <w:marLeft w:val="0"/>
              <w:marRight w:val="0"/>
              <w:marTop w:val="0"/>
              <w:marBottom w:val="0"/>
              <w:divBdr>
                <w:top w:val="none" w:sz="0" w:space="0" w:color="auto"/>
                <w:left w:val="none" w:sz="0" w:space="0" w:color="auto"/>
                <w:bottom w:val="none" w:sz="0" w:space="0" w:color="auto"/>
                <w:right w:val="none" w:sz="0" w:space="0" w:color="auto"/>
              </w:divBdr>
            </w:div>
            <w:div w:id="666861254">
              <w:marLeft w:val="0"/>
              <w:marRight w:val="0"/>
              <w:marTop w:val="0"/>
              <w:marBottom w:val="0"/>
              <w:divBdr>
                <w:top w:val="none" w:sz="0" w:space="0" w:color="auto"/>
                <w:left w:val="none" w:sz="0" w:space="0" w:color="auto"/>
                <w:bottom w:val="none" w:sz="0" w:space="0" w:color="auto"/>
                <w:right w:val="none" w:sz="0" w:space="0" w:color="auto"/>
              </w:divBdr>
            </w:div>
            <w:div w:id="1001809645">
              <w:marLeft w:val="0"/>
              <w:marRight w:val="0"/>
              <w:marTop w:val="0"/>
              <w:marBottom w:val="0"/>
              <w:divBdr>
                <w:top w:val="none" w:sz="0" w:space="0" w:color="auto"/>
                <w:left w:val="none" w:sz="0" w:space="0" w:color="auto"/>
                <w:bottom w:val="none" w:sz="0" w:space="0" w:color="auto"/>
                <w:right w:val="none" w:sz="0" w:space="0" w:color="auto"/>
              </w:divBdr>
            </w:div>
            <w:div w:id="1045065544">
              <w:marLeft w:val="0"/>
              <w:marRight w:val="0"/>
              <w:marTop w:val="0"/>
              <w:marBottom w:val="0"/>
              <w:divBdr>
                <w:top w:val="none" w:sz="0" w:space="0" w:color="auto"/>
                <w:left w:val="none" w:sz="0" w:space="0" w:color="auto"/>
                <w:bottom w:val="none" w:sz="0" w:space="0" w:color="auto"/>
                <w:right w:val="none" w:sz="0" w:space="0" w:color="auto"/>
              </w:divBdr>
            </w:div>
            <w:div w:id="1321694964">
              <w:marLeft w:val="0"/>
              <w:marRight w:val="0"/>
              <w:marTop w:val="0"/>
              <w:marBottom w:val="0"/>
              <w:divBdr>
                <w:top w:val="none" w:sz="0" w:space="0" w:color="auto"/>
                <w:left w:val="none" w:sz="0" w:space="0" w:color="auto"/>
                <w:bottom w:val="none" w:sz="0" w:space="0" w:color="auto"/>
                <w:right w:val="none" w:sz="0" w:space="0" w:color="auto"/>
              </w:divBdr>
            </w:div>
            <w:div w:id="1512527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075591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3.emf"/><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oleObject" Target="embeddings/oleObject2.bin"/><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oleObject" Target="embeddings/oleObject1.bin"/><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oleObject" Target="embeddings/oleObject3.bin"/><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8B3A1EAE7955594BB5B58FB10F3F7793" ma:contentTypeVersion="8" ma:contentTypeDescription="" ma:contentTypeScope="" ma:versionID="bf6880930f7bcc343f6eb1ede2691364">
  <xsd:schema xmlns:xsd="http://www.w3.org/2001/XMLSchema" xmlns:xs="http://www.w3.org/2001/XMLSchema" xmlns:p="http://schemas.microsoft.com/office/2006/metadata/properties" xmlns:ns1="http://schemas.microsoft.com/sharepoint/v3" xmlns:ns2="99CCD0CA-8FF9-481B-968D-C7B17DB29F4F" xmlns:ns3="09bf1062-b00c-4aa1-ba18-87ca9e63a56e" xmlns:ns4="http://schemas.microsoft.com/sharepoint/v4" targetNamespace="http://schemas.microsoft.com/office/2006/metadata/properties" ma:root="true" ma:fieldsID="7b03840ce9e33ab5987e2e371b7ca2d3" ns1:_="" ns2:_="" ns3:_="" ns4:_="">
    <xsd:import namespace="http://schemas.microsoft.com/sharepoint/v3"/>
    <xsd:import namespace="99CCD0CA-8FF9-481B-968D-C7B17DB29F4F"/>
    <xsd:import namespace="09bf1062-b00c-4aa1-ba18-87ca9e63a56e"/>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1:_dlc_Exempt" minOccurs="0"/>
                <xsd:element ref="ns3:QBU"/>
                <xsd:element ref="ns3:QDEPT"/>
                <xsd:element ref="ns4:IconOverlay"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3" nillable="true" ma:displayName="Exempt from Policy" ma:hidden="true" ma:internalName="_dlc_Exempt"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9CCD0CA-8FF9-481B-968D-C7B17DB29F4F"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7"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9bf1062-b00c-4aa1-ba18-87ca9e63a56e"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element name="QBU" ma:index="14" ma:displayName="Qualcomm Business Unit" ma:default="Corporate" ma:internalName="QBU" ma:readOnly="true">
      <xsd:simpleType>
        <xsd:restriction base="dms:Text"/>
      </xsd:simpleType>
    </xsd:element>
    <xsd:element name="QDEPT" ma:index="15" ma:displayName="Qualcomm Department" ma:default="Corporate-RD" ma:internalName="QDEPT"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6"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so-contentType ?>
<p:Policy xmlns:p="office.server.policy" id="" local="true">
  <p:Name>Project Site Document</p:Name>
  <p:Description/>
  <p:Statement/>
  <p:PolicyItems>
    <p:PolicyItem featureId="QualcommTagPolicy" staticId="0x0101008A98423170284BEEB635F43C3CF4E98B008B3A1EAE7955594BB5B58FB10F3F7793" UniqueId="f1c5c7f9-3ede-46f2-85c4-f44f7a53f50f">
      <p:Name>Qualcomm Tagging Policy</p:Name>
      <p:Description>Qualcomm Custom Policy for Tagging</p:Description>
      <p:CustomData/>
    </p:PolicyItem>
  </p:PolicyItems>
</p:Policy>
</file>

<file path=customXml/item6.xml><?xml version="1.0" encoding="utf-8"?>
<p:properties xmlns:p="http://schemas.microsoft.com/office/2006/metadata/properties" xmlns:xsi="http://www.w3.org/2001/XMLSchema-instance" xmlns:pc="http://schemas.microsoft.com/office/infopath/2007/PartnerControls">
  <documentManagement>
    <Owner xmlns="99CCD0CA-8FF9-481B-968D-C7B17DB29F4F">
      <UserInfo>
        <DisplayName/>
        <AccountId xsi:nil="true"/>
        <AccountType/>
      </UserInfo>
    </Owner>
    <Status xmlns="99CCD0CA-8FF9-481B-968D-C7B17DB29F4F">Draft</Status>
    <RelatedItems xmlns="99CCD0CA-8FF9-481B-968D-C7B17DB29F4F" xsi:nil="true"/>
    <IconOverlay xmlns="http://schemas.microsoft.com/sharepoint/v4" xsi:nil="true"/>
    <_dlc_DocId xmlns="09bf1062-b00c-4aa1-ba18-87ca9e63a56e">5ACTRJNS4X5K-3-3617</_dlc_DocId>
    <_dlc_DocIdUrl xmlns="09bf1062-b00c-4aa1-ba18-87ca9e63a56e">
      <Url>https://projects.qualcomm.com/sites/espresso/_layouts/15/DocIdRedir.aspx?ID=5ACTRJNS4X5K-3-3617</Url>
      <Description>5ACTRJNS4X5K-3-3617</Description>
    </_dlc_DocIdUrl>
  </documentManagement>
</p: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C368F8-25C7-4875-9535-7C85C4EC222E}">
  <ds:schemaRefs>
    <ds:schemaRef ds:uri="http://schemas.microsoft.com/office/2006/metadata/longProperties"/>
  </ds:schemaRefs>
</ds:datastoreItem>
</file>

<file path=customXml/itemProps2.xml><?xml version="1.0" encoding="utf-8"?>
<ds:datastoreItem xmlns:ds="http://schemas.openxmlformats.org/officeDocument/2006/customXml" ds:itemID="{F88E6BE0-2326-4CFC-B70C-01DE022BE3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9CCD0CA-8FF9-481B-968D-C7B17DB29F4F"/>
    <ds:schemaRef ds:uri="09bf1062-b00c-4aa1-ba18-87ca9e63a56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B252CC0-D7D3-4022-99FE-E27C0D45C69B}">
  <ds:schemaRefs>
    <ds:schemaRef ds:uri="http://schemas.microsoft.com/sharepoint/v3/contenttype/forms"/>
  </ds:schemaRefs>
</ds:datastoreItem>
</file>

<file path=customXml/itemProps4.xml><?xml version="1.0" encoding="utf-8"?>
<ds:datastoreItem xmlns:ds="http://schemas.openxmlformats.org/officeDocument/2006/customXml" ds:itemID="{67387E97-12B5-45AB-9F6F-C7EBAEDED3CB}">
  <ds:schemaRefs>
    <ds:schemaRef ds:uri="http://schemas.microsoft.com/sharepoint/events"/>
  </ds:schemaRefs>
</ds:datastoreItem>
</file>

<file path=customXml/itemProps5.xml><?xml version="1.0" encoding="utf-8"?>
<ds:datastoreItem xmlns:ds="http://schemas.openxmlformats.org/officeDocument/2006/customXml" ds:itemID="{21D63F94-26B1-4D77-8B4E-2F820085023A}">
  <ds:schemaRefs>
    <ds:schemaRef ds:uri="office.server.policy"/>
  </ds:schemaRefs>
</ds:datastoreItem>
</file>

<file path=customXml/itemProps6.xml><?xml version="1.0" encoding="utf-8"?>
<ds:datastoreItem xmlns:ds="http://schemas.openxmlformats.org/officeDocument/2006/customXml" ds:itemID="{02724D5C-4D01-431E-9595-6A1272D0CF3C}">
  <ds:schemaRefs>
    <ds:schemaRef ds:uri="http://schemas.microsoft.com/office/2006/metadata/properties"/>
    <ds:schemaRef ds:uri="http://schemas.microsoft.com/office/infopath/2007/PartnerControls"/>
    <ds:schemaRef ds:uri="99CCD0CA-8FF9-481B-968D-C7B17DB29F4F"/>
    <ds:schemaRef ds:uri="http://schemas.microsoft.com/sharepoint/v4"/>
    <ds:schemaRef ds:uri="09bf1062-b00c-4aa1-ba18-87ca9e63a56e"/>
  </ds:schemaRefs>
</ds:datastoreItem>
</file>

<file path=customXml/itemProps7.xml><?xml version="1.0" encoding="utf-8"?>
<ds:datastoreItem xmlns:ds="http://schemas.openxmlformats.org/officeDocument/2006/customXml" ds:itemID="{A437EDB4-FA02-41D2-9217-3DAFCF4D48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3589</TotalTime>
  <Pages>6</Pages>
  <Words>1942</Words>
  <Characters>11076</Characters>
  <Application>Microsoft Office Word</Application>
  <DocSecurity>0</DocSecurity>
  <Lines>92</Lines>
  <Paragraphs>25</Paragraphs>
  <ScaleCrop>false</ScaleCrop>
  <HeadingPairs>
    <vt:vector size="2" baseType="variant">
      <vt:variant>
        <vt:lpstr>Title</vt:lpstr>
      </vt:variant>
      <vt:variant>
        <vt:i4>1</vt:i4>
      </vt:variant>
    </vt:vector>
  </HeadingPairs>
  <TitlesOfParts>
    <vt:vector size="1" baseType="lpstr">
      <vt:lpstr>3GPP TSG-RAN WG1 #56</vt:lpstr>
    </vt:vector>
  </TitlesOfParts>
  <Company>Qualcomm Inc.</Company>
  <LinksUpToDate>false</LinksUpToDate>
  <CharactersWithSpaces>12993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#56</dc:title>
  <dc:subject/>
  <dc:creator>Qualcomm Europe</dc:creator>
  <cp:keywords/>
  <cp:lastModifiedBy>Chen, Wanshi</cp:lastModifiedBy>
  <cp:revision>31</cp:revision>
  <cp:lastPrinted>2010-10-04T23:31:00Z</cp:lastPrinted>
  <dcterms:created xsi:type="dcterms:W3CDTF">2016-10-28T21:37:00Z</dcterms:created>
  <dcterms:modified xsi:type="dcterms:W3CDTF">2016-11-04T17:19:00Z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1920958646</vt:i4>
  </property>
  <property fmtid="{D5CDD505-2E9C-101B-9397-08002B2CF9AE}" pid="3" name="_NewReviewCycle">
    <vt:lpwstr/>
  </property>
  <property fmtid="{D5CDD505-2E9C-101B-9397-08002B2CF9AE}" pid="4" name="_EmailSubject">
    <vt:lpwstr>ULL contributions</vt:lpwstr>
  </property>
  <property fmtid="{D5CDD505-2E9C-101B-9397-08002B2CF9AE}" pid="5" name="_AuthorEmail">
    <vt:lpwstr>spatel@qti.qualcomm.com</vt:lpwstr>
  </property>
  <property fmtid="{D5CDD505-2E9C-101B-9397-08002B2CF9AE}" pid="6" name="_AuthorEmailDisplayName">
    <vt:lpwstr>Patel, Shim</vt:lpwstr>
  </property>
  <property fmtid="{D5CDD505-2E9C-101B-9397-08002B2CF9AE}" pid="7" name="_dlc_DocId">
    <vt:lpwstr>5ACTRJNS4X5K-3-3583</vt:lpwstr>
  </property>
  <property fmtid="{D5CDD505-2E9C-101B-9397-08002B2CF9AE}" pid="8" name="_dlc_DocIdItemGuid">
    <vt:lpwstr>e0566fec-a056-4653-9750-c32f7352dd4b</vt:lpwstr>
  </property>
  <property fmtid="{D5CDD505-2E9C-101B-9397-08002B2CF9AE}" pid="9" name="_dlc_DocIdUrl">
    <vt:lpwstr>https://projects.qualcomm.com/sites/espresso/_layouts/15/DocIdRedir.aspx?ID=5ACTRJNS4X5K-3-3583, 5ACTRJNS4X5K-3-3583</vt:lpwstr>
  </property>
  <property fmtid="{D5CDD505-2E9C-101B-9397-08002B2CF9AE}" pid="10" name="ContentTypeId">
    <vt:lpwstr>0x0101008A98423170284BEEB635F43C3CF4E98B008B3A1EAE7955594BB5B58FB10F3F7793</vt:lpwstr>
  </property>
  <property fmtid="{D5CDD505-2E9C-101B-9397-08002B2CF9AE}" pid="11" name="_PreviousAdHocReviewCycleID">
    <vt:i4>732662395</vt:i4>
  </property>
  <property fmtid="{D5CDD505-2E9C-101B-9397-08002B2CF9AE}" pid="12" name="_ReviewingToolsShownOnce">
    <vt:lpwstr/>
  </property>
</Properties>
</file>